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95" w:rsidRDefault="001B7B14">
      <w:pPr>
        <w:rPr>
          <w:b/>
        </w:rPr>
      </w:pPr>
      <w:r w:rsidRPr="005412A3">
        <w:rPr>
          <w:b/>
        </w:rPr>
        <w:t xml:space="preserve"> </w:t>
      </w:r>
    </w:p>
    <w:p w:rsidR="00AD4D95" w:rsidRDefault="00AD4D95">
      <w:pPr>
        <w:rPr>
          <w:b/>
        </w:rPr>
      </w:pPr>
    </w:p>
    <w:p w:rsidR="00CD421B" w:rsidRDefault="001B7B14">
      <w:pPr>
        <w:rPr>
          <w:b/>
        </w:rPr>
      </w:pPr>
      <w:r w:rsidRPr="005412A3">
        <w:rPr>
          <w:b/>
        </w:rPr>
        <w:t>„</w:t>
      </w:r>
      <w:r w:rsidR="00444E22" w:rsidRPr="005412A3">
        <w:rPr>
          <w:b/>
        </w:rPr>
        <w:t>P</w:t>
      </w:r>
      <w:r w:rsidR="00E57595" w:rsidRPr="005412A3">
        <w:rPr>
          <w:b/>
        </w:rPr>
        <w:t>rzedsiębiorstwo</w:t>
      </w:r>
      <w:r w:rsidRPr="005412A3">
        <w:rPr>
          <w:b/>
        </w:rPr>
        <w:t xml:space="preserve"> Fair Play”</w:t>
      </w:r>
      <w:r w:rsidR="001F79E7" w:rsidRPr="005412A3">
        <w:rPr>
          <w:b/>
        </w:rPr>
        <w:t>: dobre praktyki polskich firm</w:t>
      </w:r>
    </w:p>
    <w:p w:rsidR="000C6895" w:rsidRDefault="00CD421B">
      <w:pPr>
        <w:rPr>
          <w:b/>
        </w:rPr>
      </w:pPr>
      <w:r>
        <w:rPr>
          <w:b/>
        </w:rPr>
        <w:t>Tworzenie nowych miejsc pracy</w:t>
      </w:r>
      <w:r w:rsidR="00C04C60">
        <w:rPr>
          <w:b/>
        </w:rPr>
        <w:t>,</w:t>
      </w:r>
      <w:r>
        <w:rPr>
          <w:b/>
        </w:rPr>
        <w:t xml:space="preserve"> wspieranie edukacji</w:t>
      </w:r>
      <w:r w:rsidR="00035EEB">
        <w:rPr>
          <w:b/>
        </w:rPr>
        <w:t>,</w:t>
      </w:r>
      <w:r w:rsidR="00C04C60">
        <w:rPr>
          <w:b/>
        </w:rPr>
        <w:t xml:space="preserve"> programy badawcze</w:t>
      </w:r>
      <w:r w:rsidR="00035EEB">
        <w:rPr>
          <w:b/>
        </w:rPr>
        <w:t xml:space="preserve"> -</w:t>
      </w:r>
      <w:r w:rsidR="00C04C60">
        <w:rPr>
          <w:b/>
        </w:rPr>
        <w:t xml:space="preserve"> </w:t>
      </w:r>
      <w:r w:rsidR="00C47C63" w:rsidRPr="00C47C63">
        <w:rPr>
          <w:b/>
        </w:rPr>
        <w:t xml:space="preserve">to </w:t>
      </w:r>
      <w:r>
        <w:rPr>
          <w:b/>
        </w:rPr>
        <w:t xml:space="preserve">działania </w:t>
      </w:r>
      <w:r w:rsidR="00C04C60">
        <w:rPr>
          <w:b/>
        </w:rPr>
        <w:t>polskich firm, z których warto brać przykład. Dobrymi praktykami wspierają rozwój gospodarczy i społeczność lokalną</w:t>
      </w:r>
      <w:r>
        <w:rPr>
          <w:b/>
        </w:rPr>
        <w:t>.</w:t>
      </w:r>
      <w:r w:rsidR="00C47C63" w:rsidRPr="00C47C63">
        <w:rPr>
          <w:b/>
        </w:rPr>
        <w:t xml:space="preserve"> </w:t>
      </w:r>
      <w:r w:rsidR="00035EEB">
        <w:rPr>
          <w:b/>
        </w:rPr>
        <w:t xml:space="preserve">W programie </w:t>
      </w:r>
      <w:r w:rsidR="000C6895">
        <w:rPr>
          <w:b/>
        </w:rPr>
        <w:t>„Przedsiębiorstwo Fair Play</w:t>
      </w:r>
      <w:r w:rsidR="00035EEB">
        <w:rPr>
          <w:b/>
        </w:rPr>
        <w:t>” swoje</w:t>
      </w:r>
      <w:r w:rsidR="000C6895">
        <w:rPr>
          <w:b/>
        </w:rPr>
        <w:t xml:space="preserve"> dokonania </w:t>
      </w:r>
      <w:r w:rsidR="00035EEB">
        <w:rPr>
          <w:b/>
        </w:rPr>
        <w:t xml:space="preserve">pokazują </w:t>
      </w:r>
      <w:r w:rsidR="000C6895">
        <w:rPr>
          <w:b/>
        </w:rPr>
        <w:t>całej Polsce.</w:t>
      </w:r>
    </w:p>
    <w:p w:rsidR="00762F52" w:rsidRDefault="00CD421B">
      <w:r>
        <w:t xml:space="preserve">Uczciwe i odpowiedzialne postępowanie </w:t>
      </w:r>
      <w:r w:rsidR="000C6895">
        <w:t>pozwala budować sukces firmy na solidnych podstawach i z korzyścią dla regionu</w:t>
      </w:r>
      <w:r>
        <w:t xml:space="preserve">. </w:t>
      </w:r>
      <w:r w:rsidR="000C6895">
        <w:t xml:space="preserve">Działania </w:t>
      </w:r>
      <w:r w:rsidR="00DE7458">
        <w:t>na rzecz</w:t>
      </w:r>
      <w:r w:rsidR="000C6895">
        <w:t xml:space="preserve"> etyki biznesu już od 17 lat wspierają </w:t>
      </w:r>
      <w:r w:rsidR="00BE63AE" w:rsidRPr="00A165DC">
        <w:rPr>
          <w:b/>
        </w:rPr>
        <w:t xml:space="preserve">Fundacja „Instytut Badań nad Demokracją i Przedsiębiorstwem Prywatnym” </w:t>
      </w:r>
      <w:r w:rsidR="000C6895">
        <w:rPr>
          <w:b/>
        </w:rPr>
        <w:t>oraz Krajowa</w:t>
      </w:r>
      <w:r w:rsidR="00BE63AE" w:rsidRPr="00A165DC">
        <w:rPr>
          <w:b/>
        </w:rPr>
        <w:t xml:space="preserve"> Izb</w:t>
      </w:r>
      <w:r w:rsidR="000C6895">
        <w:rPr>
          <w:b/>
        </w:rPr>
        <w:t>a</w:t>
      </w:r>
      <w:r w:rsidR="00BE63AE" w:rsidRPr="00A165DC">
        <w:rPr>
          <w:b/>
        </w:rPr>
        <w:t xml:space="preserve"> Gospodarcz</w:t>
      </w:r>
      <w:r w:rsidR="000C6895">
        <w:rPr>
          <w:b/>
        </w:rPr>
        <w:t xml:space="preserve">a </w:t>
      </w:r>
      <w:r w:rsidR="000C6895" w:rsidRPr="00393EE3">
        <w:t>w</w:t>
      </w:r>
      <w:r w:rsidRPr="00393EE3">
        <w:t xml:space="preserve"> ramach</w:t>
      </w:r>
      <w:r>
        <w:t xml:space="preserve"> Programu „Przedsiębiorstwo Fair Play”</w:t>
      </w:r>
      <w:r w:rsidR="000C6895">
        <w:t>.</w:t>
      </w:r>
      <w:r w:rsidR="00B841B7">
        <w:t xml:space="preserve"> </w:t>
      </w:r>
      <w:r>
        <w:t>W</w:t>
      </w:r>
      <w:r w:rsidR="00BE63AE">
        <w:t>łaśnie rozpoczęła</w:t>
      </w:r>
      <w:r>
        <w:t xml:space="preserve"> się jego</w:t>
      </w:r>
      <w:r w:rsidR="00BE63AE">
        <w:t xml:space="preserve"> </w:t>
      </w:r>
      <w:r w:rsidR="00BE63AE" w:rsidRPr="00556E5A">
        <w:rPr>
          <w:b/>
        </w:rPr>
        <w:t>XVIII edycj</w:t>
      </w:r>
      <w:r w:rsidRPr="00556E5A">
        <w:rPr>
          <w:b/>
        </w:rPr>
        <w:t>a</w:t>
      </w:r>
      <w:r>
        <w:t>.</w:t>
      </w:r>
      <w:r w:rsidR="00BE63AE">
        <w:t xml:space="preserve"> </w:t>
      </w:r>
    </w:p>
    <w:p w:rsidR="001F79E7" w:rsidRPr="00556E5A" w:rsidRDefault="00B841B7">
      <w:pPr>
        <w:rPr>
          <w:u w:val="single"/>
        </w:rPr>
      </w:pPr>
      <w:r w:rsidRPr="00556E5A">
        <w:rPr>
          <w:u w:val="single"/>
        </w:rPr>
        <w:t>W gronie ubiegłorocznych laureatów znalazł</w:t>
      </w:r>
      <w:r w:rsidR="00AB1F22">
        <w:rPr>
          <w:u w:val="single"/>
        </w:rPr>
        <w:t>y się firmy z woj.</w:t>
      </w:r>
      <w:r w:rsidR="00B07244">
        <w:rPr>
          <w:u w:val="single"/>
        </w:rPr>
        <w:t xml:space="preserve"> </w:t>
      </w:r>
      <w:r w:rsidR="00C12370">
        <w:rPr>
          <w:u w:val="single"/>
        </w:rPr>
        <w:t>wielkopolskiego takie jak</w:t>
      </w:r>
      <w:r w:rsidR="008146D2">
        <w:rPr>
          <w:u w:val="single"/>
        </w:rPr>
        <w:t xml:space="preserve"> Dom Wydawniczy REBIS,</w:t>
      </w:r>
      <w:bookmarkStart w:id="0" w:name="_GoBack"/>
      <w:bookmarkEnd w:id="0"/>
      <w:r w:rsidR="00C12370">
        <w:rPr>
          <w:u w:val="single"/>
        </w:rPr>
        <w:t xml:space="preserve"> Cargill Polska, ALTOM CZY FAN-PAK POLSKA, oraz inne m.in. z Wrześni, Poznania i Gniezna.</w:t>
      </w:r>
    </w:p>
    <w:p w:rsidR="007E6346" w:rsidRPr="007730E6" w:rsidRDefault="00393EE3" w:rsidP="00444E22">
      <w:pPr>
        <w:rPr>
          <w:b/>
        </w:rPr>
      </w:pPr>
      <w:r>
        <w:rPr>
          <w:b/>
        </w:rPr>
        <w:t>Rzetelnie, uczciwie i z sukcesem</w:t>
      </w:r>
    </w:p>
    <w:p w:rsidR="00444E22" w:rsidRDefault="00444E22" w:rsidP="00444E22">
      <w:r>
        <w:t xml:space="preserve">Program </w:t>
      </w:r>
      <w:r w:rsidR="000C6895">
        <w:t xml:space="preserve">Promocji Kultury Przedsiębiorczości </w:t>
      </w:r>
      <w:r>
        <w:t xml:space="preserve">„Przedsiębiorstwo Fair Play” </w:t>
      </w:r>
      <w:r w:rsidR="00DE7458">
        <w:t>jest skierowany</w:t>
      </w:r>
      <w:r>
        <w:t xml:space="preserve"> do firm, które </w:t>
      </w:r>
      <w:r w:rsidR="00E50725">
        <w:t xml:space="preserve">budując swój sukces, kierują się </w:t>
      </w:r>
      <w:r w:rsidR="00AD56C9">
        <w:t xml:space="preserve">takimi </w:t>
      </w:r>
      <w:r w:rsidR="00E50725">
        <w:t>zasadami</w:t>
      </w:r>
      <w:r w:rsidR="00AD56C9">
        <w:t>,</w:t>
      </w:r>
      <w:r w:rsidR="00DE7458">
        <w:t xml:space="preserve"> jak uczciwość, praworządność czy dobre zarządzanie pracownikami</w:t>
      </w:r>
      <w:r w:rsidR="008D628F">
        <w:t>. Jego uczestnicy</w:t>
      </w:r>
      <w:r>
        <w:t xml:space="preserve"> są poddawani rzetelnej weryfikacji</w:t>
      </w:r>
      <w:r w:rsidR="00B57ADA">
        <w:t xml:space="preserve"> pod kątem deklarowanych wartości</w:t>
      </w:r>
      <w:r w:rsidR="00393EE3">
        <w:t xml:space="preserve"> i dobrych praktyk</w:t>
      </w:r>
      <w:r>
        <w:t xml:space="preserve">, a ocenie podlegają wszystkie aspekty prowadzonej przez </w:t>
      </w:r>
      <w:r w:rsidR="008D628F">
        <w:t>firmę</w:t>
      </w:r>
      <w:r>
        <w:t xml:space="preserve"> działalności. </w:t>
      </w:r>
    </w:p>
    <w:p w:rsidR="008B2B40" w:rsidRPr="00762F52" w:rsidRDefault="00DE7458">
      <w:r w:rsidRPr="00762F52">
        <w:rPr>
          <w:i/>
        </w:rPr>
        <w:t>Promujemy firmy, które działają zgodnie z etyką biznesu</w:t>
      </w:r>
      <w:r w:rsidR="00B11AF4">
        <w:rPr>
          <w:i/>
        </w:rPr>
        <w:t xml:space="preserve">: </w:t>
      </w:r>
      <w:r w:rsidR="00556E5A">
        <w:rPr>
          <w:i/>
        </w:rPr>
        <w:t>dbają o swoje otoczenie i</w:t>
      </w:r>
      <w:r w:rsidRPr="00762F52">
        <w:rPr>
          <w:i/>
        </w:rPr>
        <w:t xml:space="preserve"> stawiają na </w:t>
      </w:r>
      <w:r w:rsidR="00F61268" w:rsidRPr="00762F52">
        <w:rPr>
          <w:i/>
        </w:rPr>
        <w:t xml:space="preserve">uczciwe postępowanie </w:t>
      </w:r>
      <w:r w:rsidR="00556E5A">
        <w:rPr>
          <w:i/>
        </w:rPr>
        <w:t>w relacjach</w:t>
      </w:r>
      <w:r w:rsidR="008B2B40" w:rsidRPr="00762F52">
        <w:rPr>
          <w:i/>
        </w:rPr>
        <w:t xml:space="preserve"> z klientami, kontrahentami, pracownikami, </w:t>
      </w:r>
      <w:r w:rsidR="000A4EF1">
        <w:rPr>
          <w:i/>
        </w:rPr>
        <w:t>udziałowcami</w:t>
      </w:r>
      <w:r w:rsidR="008B2B40" w:rsidRPr="00762F52">
        <w:rPr>
          <w:i/>
        </w:rPr>
        <w:t>, społecznością lokalną, a także władzą lokalną i państwową</w:t>
      </w:r>
      <w:r w:rsidR="00762F52">
        <w:rPr>
          <w:i/>
        </w:rPr>
        <w:t xml:space="preserve"> </w:t>
      </w:r>
      <w:r w:rsidR="008B2B40" w:rsidRPr="00762F52">
        <w:t xml:space="preserve">– wyjaśnia Mieczysław Bąk, prezes Fundacji „Instytut Badań nad Demokracją i Przedsiębiorstwem Prywatnym”, która zajmuje się </w:t>
      </w:r>
      <w:r w:rsidR="00200A57" w:rsidRPr="00762F52">
        <w:t>certyfikacją</w:t>
      </w:r>
      <w:r w:rsidR="008B2B40" w:rsidRPr="00762F52">
        <w:t xml:space="preserve"> polskich przedsiębiorstw.</w:t>
      </w:r>
    </w:p>
    <w:p w:rsidR="00BC344D" w:rsidRDefault="00556E5A">
      <w:pPr>
        <w:rPr>
          <w:b/>
        </w:rPr>
      </w:pPr>
      <w:r>
        <w:rPr>
          <w:b/>
        </w:rPr>
        <w:t>Przedsiębiorcy, którzy</w:t>
      </w:r>
      <w:r w:rsidR="00A165DC" w:rsidRPr="00A165DC">
        <w:rPr>
          <w:b/>
        </w:rPr>
        <w:t xml:space="preserve"> chcą pokazać swoje najlepsze praktyki, mogą zgłosić się do programu do </w:t>
      </w:r>
      <w:r w:rsidR="006A508E">
        <w:rPr>
          <w:b/>
        </w:rPr>
        <w:t>31</w:t>
      </w:r>
      <w:r w:rsidR="00A165DC" w:rsidRPr="00A165DC">
        <w:rPr>
          <w:b/>
        </w:rPr>
        <w:t xml:space="preserve"> maja 2015</w:t>
      </w:r>
      <w:r w:rsidR="00F61268">
        <w:rPr>
          <w:b/>
        </w:rPr>
        <w:t xml:space="preserve"> r</w:t>
      </w:r>
      <w:r w:rsidR="00A165DC" w:rsidRPr="00A165DC">
        <w:rPr>
          <w:b/>
        </w:rPr>
        <w:t xml:space="preserve">. </w:t>
      </w:r>
      <w:r w:rsidR="00A165DC">
        <w:t xml:space="preserve">W I etapie należy wypełnić ankietę dotyczącą działalności </w:t>
      </w:r>
      <w:r w:rsidR="00F61268">
        <w:t>przedsiębiorstwa</w:t>
      </w:r>
      <w:r w:rsidR="00A165DC">
        <w:t>, którą oceni</w:t>
      </w:r>
      <w:r w:rsidR="006A508E">
        <w:t>a Komisja Regionalna i Ogólnopolska</w:t>
      </w:r>
      <w:r w:rsidR="00A165DC">
        <w:t xml:space="preserve">. Firma, która zdobędzie wymaganą liczbę punktów, przechodzi do II etapu i jest w niej przeprowadzany audyt. Jego celem jest weryfikacja informacji podanych w ankiecie. </w:t>
      </w:r>
      <w:r w:rsidR="00826156" w:rsidRPr="009641A6">
        <w:rPr>
          <w:b/>
        </w:rPr>
        <w:t xml:space="preserve">Certyfikat </w:t>
      </w:r>
      <w:r w:rsidR="00A165DC" w:rsidRPr="009641A6">
        <w:rPr>
          <w:b/>
        </w:rPr>
        <w:t xml:space="preserve">i tytuł </w:t>
      </w:r>
      <w:r w:rsidR="00826156" w:rsidRPr="009641A6">
        <w:rPr>
          <w:b/>
        </w:rPr>
        <w:t>„</w:t>
      </w:r>
      <w:r w:rsidR="00200A57" w:rsidRPr="009641A6">
        <w:rPr>
          <w:b/>
        </w:rPr>
        <w:t>P</w:t>
      </w:r>
      <w:r w:rsidR="00826156" w:rsidRPr="009641A6">
        <w:rPr>
          <w:b/>
        </w:rPr>
        <w:t xml:space="preserve">rzedsiębiorstwo Fair Play” </w:t>
      </w:r>
      <w:r w:rsidR="00B57ADA" w:rsidRPr="009641A6">
        <w:rPr>
          <w:b/>
        </w:rPr>
        <w:t>otrzymują</w:t>
      </w:r>
      <w:r w:rsidR="00826156" w:rsidRPr="009641A6">
        <w:rPr>
          <w:b/>
        </w:rPr>
        <w:t xml:space="preserve"> te firmy, które w obu etapach uzyskają wymaganą liczbę punktów. </w:t>
      </w:r>
      <w:r w:rsidR="00BC344D">
        <w:t>Kapituła Programu może przyznać także nagrody specjalne za szczególne osiągnięcia firmy.</w:t>
      </w:r>
    </w:p>
    <w:p w:rsidR="00826156" w:rsidRDefault="00BC344D">
      <w:r>
        <w:t xml:space="preserve">Laureaci </w:t>
      </w:r>
      <w:r w:rsidR="002757FD">
        <w:t xml:space="preserve">mogą posługiwać się </w:t>
      </w:r>
      <w:r w:rsidR="00341069">
        <w:t xml:space="preserve">znakiem </w:t>
      </w:r>
      <w:r w:rsidR="00B57ADA">
        <w:t>„Przedsiębiorstwo Fair Play”</w:t>
      </w:r>
      <w:r w:rsidR="002757FD">
        <w:t xml:space="preserve"> w celach biznesowych i promocyjnych</w:t>
      </w:r>
      <w:r>
        <w:t xml:space="preserve">. </w:t>
      </w:r>
      <w:r w:rsidR="002757FD">
        <w:t>W ramach sesji networkingowych z laureatami Programu „Gmina Fair Play”  mogą nawiązać nowe kontakty biznesowe.  Osiągni</w:t>
      </w:r>
      <w:r w:rsidR="000634FD">
        <w:t>ę</w:t>
      </w:r>
      <w:r w:rsidR="002757FD">
        <w:t>cia certyfikowanych firm są prezentowane podczas różnych wydarzeń, w tym Gali Finałowej z udziałem przedstawicieli świata biznesu, polityki, kultury i mediów.</w:t>
      </w:r>
    </w:p>
    <w:p w:rsidR="00204FF9" w:rsidRDefault="00393EE3" w:rsidP="00204FF9">
      <w:pPr>
        <w:rPr>
          <w:b/>
        </w:rPr>
      </w:pPr>
      <w:r>
        <w:rPr>
          <w:b/>
        </w:rPr>
        <w:t>Dobre praktyki z pomysłem</w:t>
      </w:r>
    </w:p>
    <w:p w:rsidR="00516628" w:rsidRDefault="00F61268" w:rsidP="00204FF9">
      <w:r>
        <w:t xml:space="preserve">Laureaci programu „Przedsiębiorstwo Fair Play” angażują się w szereg działań z zakresu społecznej odpowiedzialności biznesu. </w:t>
      </w:r>
      <w:r w:rsidR="00516628">
        <w:t>W ostatniej edycji Kapituła doceniła różnorodne inicjatywy z całej Polski, m.in.:</w:t>
      </w:r>
    </w:p>
    <w:p w:rsidR="00B07244" w:rsidRDefault="00B07244" w:rsidP="00204FF9"/>
    <w:p w:rsidR="00B07244" w:rsidRDefault="00B07244" w:rsidP="00204FF9"/>
    <w:p w:rsidR="00B07244" w:rsidRDefault="00B07244" w:rsidP="00204FF9"/>
    <w:p w:rsidR="00F61268" w:rsidRDefault="00F61268" w:rsidP="00204FF9">
      <w:r>
        <w:t>- tworzenie nowych miejsc pracy na terenach objętych wysokim bezrobociem</w:t>
      </w:r>
      <w:r w:rsidR="00035B8B">
        <w:t xml:space="preserve"> (</w:t>
      </w:r>
      <w:r w:rsidR="00A05D2D">
        <w:t xml:space="preserve">Rymatex, </w:t>
      </w:r>
      <w:r w:rsidR="00035B8B">
        <w:t>Rymanów)</w:t>
      </w:r>
    </w:p>
    <w:p w:rsidR="00644734" w:rsidRDefault="00644734" w:rsidP="00644734">
      <w:r>
        <w:t>- wysoka kultura pracy i dbałość o rozwój pracowników (</w:t>
      </w:r>
      <w:r w:rsidR="00A05D2D">
        <w:t xml:space="preserve">Zakład Energetyki Cieplnej, </w:t>
      </w:r>
      <w:r>
        <w:t>Pabianice)</w:t>
      </w:r>
    </w:p>
    <w:p w:rsidR="00644734" w:rsidRDefault="00644734" w:rsidP="00644734">
      <w:r>
        <w:t xml:space="preserve">- </w:t>
      </w:r>
      <w:r w:rsidR="000B4775">
        <w:t>realizacja działań edukacyjnych wśród klientów (</w:t>
      </w:r>
      <w:r>
        <w:t>upowszechnianie wiedzy o żywieniu zwierząt wśród producentów mleka</w:t>
      </w:r>
      <w:r w:rsidR="000B4775">
        <w:t>,</w:t>
      </w:r>
      <w:r>
        <w:t xml:space="preserve"> </w:t>
      </w:r>
      <w:r w:rsidR="00B841B7">
        <w:t>C</w:t>
      </w:r>
      <w:r w:rsidR="00A05D2D">
        <w:t>argi</w:t>
      </w:r>
      <w:r w:rsidR="00B841B7">
        <w:t>l</w:t>
      </w:r>
      <w:r w:rsidR="00A05D2D">
        <w:t xml:space="preserve">l Poland, </w:t>
      </w:r>
      <w:r>
        <w:t>Kiszków)</w:t>
      </w:r>
    </w:p>
    <w:p w:rsidR="00F61268" w:rsidRDefault="00F61268" w:rsidP="00204FF9">
      <w:r>
        <w:t>- udostępnianie mieszkań wychowankom domu dziecka i wparcie ich adaptacji do samodzielnego życia</w:t>
      </w:r>
      <w:r w:rsidR="00035B8B">
        <w:t xml:space="preserve"> (</w:t>
      </w:r>
      <w:r w:rsidR="00A05D2D">
        <w:t xml:space="preserve">Fordońska Spółdzielnia Mieszkaniowa, </w:t>
      </w:r>
      <w:r w:rsidR="00035B8B">
        <w:t>Bydgoszcz)</w:t>
      </w:r>
    </w:p>
    <w:p w:rsidR="00F61268" w:rsidRDefault="00F61268" w:rsidP="00204FF9">
      <w:r>
        <w:t xml:space="preserve">- </w:t>
      </w:r>
      <w:r w:rsidR="002757FD">
        <w:t>umożliwienie</w:t>
      </w:r>
      <w:r>
        <w:t xml:space="preserve"> pasażerom komunikacji miejskiej przekazani</w:t>
      </w:r>
      <w:r w:rsidR="000B4775">
        <w:t>a</w:t>
      </w:r>
      <w:r>
        <w:t xml:space="preserve"> datku na rzecz organizacji </w:t>
      </w:r>
      <w:r w:rsidR="00035B8B">
        <w:t xml:space="preserve">charytatywnej </w:t>
      </w:r>
      <w:r w:rsidR="002757FD">
        <w:t xml:space="preserve">zamiast opłaty za bilet </w:t>
      </w:r>
      <w:r w:rsidR="00035B8B">
        <w:t>(</w:t>
      </w:r>
      <w:r w:rsidR="00A05D2D">
        <w:t xml:space="preserve">MPK, </w:t>
      </w:r>
      <w:r w:rsidR="00035B8B">
        <w:t>Kraków)</w:t>
      </w:r>
    </w:p>
    <w:p w:rsidR="00035B8B" w:rsidRDefault="00035B8B" w:rsidP="00204FF9">
      <w:r>
        <w:t>- wzorowa współpraca ze środowiskami naukowymi (</w:t>
      </w:r>
      <w:r w:rsidR="00A05D2D">
        <w:t xml:space="preserve">KOMART, </w:t>
      </w:r>
      <w:r>
        <w:t>Knurów)</w:t>
      </w:r>
    </w:p>
    <w:p w:rsidR="00035B8B" w:rsidRDefault="00644734" w:rsidP="00204FF9">
      <w:r>
        <w:t>Działanie zgodne</w:t>
      </w:r>
      <w:r w:rsidR="00035B8B">
        <w:t xml:space="preserve"> z zasadami etyki </w:t>
      </w:r>
      <w:r w:rsidR="002757FD">
        <w:t>u</w:t>
      </w:r>
      <w:r w:rsidR="00A05D2D">
        <w:t>macnia pozycj</w:t>
      </w:r>
      <w:r w:rsidR="002757FD">
        <w:t>ę</w:t>
      </w:r>
      <w:r>
        <w:t xml:space="preserve"> firmy na rynku i utrwala jej dobry wizerunek wśród kontrahentów, klientów, inwestorów</w:t>
      </w:r>
      <w:r w:rsidR="00A05D2D">
        <w:t xml:space="preserve"> oraz </w:t>
      </w:r>
      <w:r>
        <w:t xml:space="preserve">władzy i społeczności lokalnej. </w:t>
      </w:r>
      <w:r w:rsidR="00A05D2D">
        <w:t>Co roku udowadniają to laureaci kolejnych edycji programu „Przedsiębiorstwo Fair Play”.</w:t>
      </w:r>
    </w:p>
    <w:p w:rsidR="008B2B40" w:rsidRDefault="00CA6D19">
      <w:r>
        <w:t xml:space="preserve">Więcej informacji o programie na </w:t>
      </w:r>
      <w:hyperlink r:id="rId6" w:history="1">
        <w:r w:rsidRPr="00CF2970">
          <w:rPr>
            <w:rStyle w:val="Hipercze"/>
          </w:rPr>
          <w:t>www.fairplay.pl</w:t>
        </w:r>
      </w:hyperlink>
      <w:r>
        <w:t xml:space="preserve"> </w:t>
      </w:r>
    </w:p>
    <w:p w:rsidR="00CA6D19" w:rsidRDefault="00AD4D95">
      <w:r w:rsidRPr="00D12766">
        <w:rPr>
          <w:rFonts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43498052" wp14:editId="75CCB130">
            <wp:simplePos x="0" y="0"/>
            <wp:positionH relativeFrom="column">
              <wp:posOffset>-4445</wp:posOffset>
            </wp:positionH>
            <wp:positionV relativeFrom="paragraph">
              <wp:posOffset>295910</wp:posOffset>
            </wp:positionV>
            <wp:extent cx="26289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43" y="20736"/>
                <wp:lineTo x="21443" y="0"/>
                <wp:lineTo x="0" y="0"/>
              </wp:wrapPolygon>
            </wp:wrapTight>
            <wp:docPr id="2" name="Obraz 2" descr="IBlewy_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lewy_dr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95" w:rsidRDefault="00603549">
      <w:r w:rsidRPr="00D12766">
        <w:rPr>
          <w:rFonts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41ACCA51" wp14:editId="1CDA5BD2">
            <wp:simplePos x="0" y="0"/>
            <wp:positionH relativeFrom="column">
              <wp:posOffset>4246245</wp:posOffset>
            </wp:positionH>
            <wp:positionV relativeFrom="paragraph">
              <wp:posOffset>10160</wp:posOffset>
            </wp:positionV>
            <wp:extent cx="1600200" cy="676275"/>
            <wp:effectExtent l="0" t="0" r="0" b="0"/>
            <wp:wrapTight wrapText="bothSides">
              <wp:wrapPolygon edited="0">
                <wp:start x="257" y="0"/>
                <wp:lineTo x="0" y="1825"/>
                <wp:lineTo x="0" y="21296"/>
                <wp:lineTo x="21343" y="21296"/>
                <wp:lineTo x="21343" y="8518"/>
                <wp:lineTo x="18771" y="0"/>
                <wp:lineTo x="257" y="0"/>
              </wp:wrapPolygon>
            </wp:wrapTight>
            <wp:docPr id="3" name="Obraz 3" descr="25lat_i_logo_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lat_i_logo_K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95" w:rsidRDefault="00AD4D95"/>
    <w:p w:rsidR="00AD4D95" w:rsidRDefault="00AD4D95"/>
    <w:p w:rsidR="00AD4D95" w:rsidRDefault="00AD4D95"/>
    <w:p w:rsidR="00CA6D19" w:rsidRPr="00CA6D19" w:rsidRDefault="00CA6D19">
      <w:pPr>
        <w:rPr>
          <w:b/>
        </w:rPr>
      </w:pPr>
      <w:r w:rsidRPr="00CA6D19">
        <w:rPr>
          <w:b/>
        </w:rPr>
        <w:t>Kontakt</w:t>
      </w:r>
      <w:r>
        <w:rPr>
          <w:b/>
        </w:rPr>
        <w:t xml:space="preserve"> dla mediów</w:t>
      </w:r>
    </w:p>
    <w:p w:rsidR="00CA6D19" w:rsidRDefault="00CA6D19">
      <w:r>
        <w:t xml:space="preserve">Agnieszka Ujma </w:t>
      </w:r>
    </w:p>
    <w:p w:rsidR="00CA6D19" w:rsidRDefault="00BD01D9">
      <w:hyperlink r:id="rId9" w:history="1">
        <w:r w:rsidR="00CA6D19" w:rsidRPr="00CF2970">
          <w:rPr>
            <w:rStyle w:val="Hipercze"/>
          </w:rPr>
          <w:t>pr@fairplay.pl</w:t>
        </w:r>
      </w:hyperlink>
      <w:r w:rsidR="00CA6D19">
        <w:t xml:space="preserve">, </w:t>
      </w:r>
    </w:p>
    <w:p w:rsidR="00CA6D19" w:rsidRDefault="00CA6D19">
      <w:r>
        <w:rPr>
          <w:rFonts w:cs="Arial"/>
        </w:rPr>
        <w:t xml:space="preserve">tel. </w:t>
      </w:r>
      <w:r w:rsidRPr="00CA6D19">
        <w:rPr>
          <w:rFonts w:cs="Arial"/>
        </w:rPr>
        <w:t>(22) 630 96 99</w:t>
      </w:r>
    </w:p>
    <w:sectPr w:rsidR="00CA6D19" w:rsidSect="003B1B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D9" w:rsidRDefault="00BD01D9" w:rsidP="00035B8B">
      <w:pPr>
        <w:spacing w:after="0" w:line="240" w:lineRule="auto"/>
      </w:pPr>
      <w:r>
        <w:separator/>
      </w:r>
    </w:p>
  </w:endnote>
  <w:endnote w:type="continuationSeparator" w:id="0">
    <w:p w:rsidR="00BD01D9" w:rsidRDefault="00BD01D9" w:rsidP="0003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D9" w:rsidRDefault="00BD01D9" w:rsidP="00035B8B">
      <w:pPr>
        <w:spacing w:after="0" w:line="240" w:lineRule="auto"/>
      </w:pPr>
      <w:r>
        <w:separator/>
      </w:r>
    </w:p>
  </w:footnote>
  <w:footnote w:type="continuationSeparator" w:id="0">
    <w:p w:rsidR="00BD01D9" w:rsidRDefault="00BD01D9" w:rsidP="0003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95" w:rsidRDefault="00AD4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55547315">
          <wp:simplePos x="0" y="0"/>
          <wp:positionH relativeFrom="column">
            <wp:posOffset>-899795</wp:posOffset>
          </wp:positionH>
          <wp:positionV relativeFrom="paragraph">
            <wp:posOffset>-445135</wp:posOffset>
          </wp:positionV>
          <wp:extent cx="8279765" cy="1167765"/>
          <wp:effectExtent l="0" t="0" r="0" b="0"/>
          <wp:wrapNone/>
          <wp:docPr id="1" name="Obraz 1" descr="pasek-do-instruk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-do-instruk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9765" cy="116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14"/>
    <w:rsid w:val="00026CE8"/>
    <w:rsid w:val="00035B8B"/>
    <w:rsid w:val="00035EEB"/>
    <w:rsid w:val="000634FD"/>
    <w:rsid w:val="000724C4"/>
    <w:rsid w:val="0007300A"/>
    <w:rsid w:val="000868A5"/>
    <w:rsid w:val="000A4EF1"/>
    <w:rsid w:val="000B4775"/>
    <w:rsid w:val="000C6895"/>
    <w:rsid w:val="000D1E32"/>
    <w:rsid w:val="001354FC"/>
    <w:rsid w:val="00154170"/>
    <w:rsid w:val="00190C76"/>
    <w:rsid w:val="001917FB"/>
    <w:rsid w:val="001B5B53"/>
    <w:rsid w:val="001B7B14"/>
    <w:rsid w:val="001F79E7"/>
    <w:rsid w:val="00200A57"/>
    <w:rsid w:val="00204FF9"/>
    <w:rsid w:val="00212AB9"/>
    <w:rsid w:val="002757FD"/>
    <w:rsid w:val="00286603"/>
    <w:rsid w:val="002B32C6"/>
    <w:rsid w:val="002E6F44"/>
    <w:rsid w:val="00301A51"/>
    <w:rsid w:val="00334489"/>
    <w:rsid w:val="00341069"/>
    <w:rsid w:val="00357A94"/>
    <w:rsid w:val="00393EE3"/>
    <w:rsid w:val="003A2C36"/>
    <w:rsid w:val="003B1B47"/>
    <w:rsid w:val="003F1927"/>
    <w:rsid w:val="00444E22"/>
    <w:rsid w:val="0046105C"/>
    <w:rsid w:val="0046498E"/>
    <w:rsid w:val="004B41C5"/>
    <w:rsid w:val="00507BCF"/>
    <w:rsid w:val="00516628"/>
    <w:rsid w:val="005213FC"/>
    <w:rsid w:val="005412A3"/>
    <w:rsid w:val="005554D6"/>
    <w:rsid w:val="00556E5A"/>
    <w:rsid w:val="005D227A"/>
    <w:rsid w:val="00603549"/>
    <w:rsid w:val="00644734"/>
    <w:rsid w:val="006A508E"/>
    <w:rsid w:val="006F39C4"/>
    <w:rsid w:val="00762F52"/>
    <w:rsid w:val="007730E6"/>
    <w:rsid w:val="00777A70"/>
    <w:rsid w:val="007E6346"/>
    <w:rsid w:val="008146D2"/>
    <w:rsid w:val="00826156"/>
    <w:rsid w:val="008314C5"/>
    <w:rsid w:val="00832C87"/>
    <w:rsid w:val="00850F9C"/>
    <w:rsid w:val="0087735E"/>
    <w:rsid w:val="00892AC6"/>
    <w:rsid w:val="008B2B40"/>
    <w:rsid w:val="008C48ED"/>
    <w:rsid w:val="008D628F"/>
    <w:rsid w:val="009641A6"/>
    <w:rsid w:val="009919ED"/>
    <w:rsid w:val="0099220C"/>
    <w:rsid w:val="009E526E"/>
    <w:rsid w:val="00A05D2D"/>
    <w:rsid w:val="00A165DC"/>
    <w:rsid w:val="00A60672"/>
    <w:rsid w:val="00A70919"/>
    <w:rsid w:val="00AB1F22"/>
    <w:rsid w:val="00AD4D95"/>
    <w:rsid w:val="00AD56C9"/>
    <w:rsid w:val="00B017D0"/>
    <w:rsid w:val="00B07244"/>
    <w:rsid w:val="00B11AF4"/>
    <w:rsid w:val="00B3677D"/>
    <w:rsid w:val="00B43273"/>
    <w:rsid w:val="00B57ADA"/>
    <w:rsid w:val="00B841B7"/>
    <w:rsid w:val="00B950AF"/>
    <w:rsid w:val="00BA5394"/>
    <w:rsid w:val="00BC344D"/>
    <w:rsid w:val="00BD01D9"/>
    <w:rsid w:val="00BE63AE"/>
    <w:rsid w:val="00C04C60"/>
    <w:rsid w:val="00C12370"/>
    <w:rsid w:val="00C47C63"/>
    <w:rsid w:val="00CA6D19"/>
    <w:rsid w:val="00CD421B"/>
    <w:rsid w:val="00CE176D"/>
    <w:rsid w:val="00D40A66"/>
    <w:rsid w:val="00DE7458"/>
    <w:rsid w:val="00DF6637"/>
    <w:rsid w:val="00E50725"/>
    <w:rsid w:val="00E538D3"/>
    <w:rsid w:val="00E57595"/>
    <w:rsid w:val="00F61268"/>
    <w:rsid w:val="00FE57B0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3E937-CD70-491E-B788-3EB68EBF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2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B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6D1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B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D95"/>
  </w:style>
  <w:style w:type="paragraph" w:styleId="Stopka">
    <w:name w:val="footer"/>
    <w:basedOn w:val="Normalny"/>
    <w:link w:val="StopkaZnak"/>
    <w:uiPriority w:val="99"/>
    <w:unhideWhenUsed/>
    <w:rsid w:val="00AD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pla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@fairpla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Relations</dc:creator>
  <cp:lastModifiedBy>Public Relations</cp:lastModifiedBy>
  <cp:revision>4</cp:revision>
  <cp:lastPrinted>2015-04-21T10:52:00Z</cp:lastPrinted>
  <dcterms:created xsi:type="dcterms:W3CDTF">2015-04-22T08:27:00Z</dcterms:created>
  <dcterms:modified xsi:type="dcterms:W3CDTF">2015-04-22T08:28:00Z</dcterms:modified>
</cp:coreProperties>
</file>