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06" w:rsidRPr="0091451F" w:rsidRDefault="002F7133" w:rsidP="002F7133">
      <w:pPr>
        <w:jc w:val="center"/>
        <w:rPr>
          <w:rFonts w:ascii="Times New Roman" w:hAnsi="Times New Roman"/>
          <w:b/>
          <w:sz w:val="28"/>
          <w:szCs w:val="28"/>
          <w:lang w:eastAsia="pl-PL"/>
        </w:rPr>
      </w:pPr>
      <w:r w:rsidRPr="0091451F">
        <w:rPr>
          <w:rFonts w:ascii="Times New Roman" w:hAnsi="Times New Roman"/>
          <w:b/>
          <w:sz w:val="28"/>
          <w:szCs w:val="28"/>
          <w:lang w:eastAsia="pl-PL"/>
        </w:rPr>
        <w:t>UZASADNIENIE</w:t>
      </w:r>
    </w:p>
    <w:p w:rsidR="008B53B6" w:rsidRPr="006B25CB" w:rsidRDefault="008B53B6" w:rsidP="00DB5E10">
      <w:pPr>
        <w:pStyle w:val="Nagwek1"/>
        <w:numPr>
          <w:ilvl w:val="0"/>
          <w:numId w:val="1"/>
        </w:numPr>
        <w:spacing w:before="120" w:line="360" w:lineRule="auto"/>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 xml:space="preserve">Cel i potrzeba </w:t>
      </w:r>
      <w:r w:rsidR="006405EA" w:rsidRPr="006B25CB">
        <w:rPr>
          <w:rFonts w:ascii="Times New Roman" w:hAnsi="Times New Roman" w:cs="Times New Roman"/>
          <w:color w:val="auto"/>
          <w:sz w:val="24"/>
          <w:szCs w:val="24"/>
        </w:rPr>
        <w:t>wydania aktu</w:t>
      </w:r>
    </w:p>
    <w:p w:rsidR="00A6710A" w:rsidRPr="006B25CB" w:rsidRDefault="00326144"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W zwi</w:t>
      </w:r>
      <w:r w:rsidRPr="006B25CB">
        <w:rPr>
          <w:rFonts w:ascii="Times New Roman" w:eastAsia="Times New Roman" w:hAnsi="Times New Roman"/>
          <w:sz w:val="24"/>
          <w:szCs w:val="24"/>
          <w:lang w:eastAsia="pl-PL"/>
        </w:rPr>
        <w:t>ą</w:t>
      </w:r>
      <w:r w:rsidRPr="006B25CB">
        <w:rPr>
          <w:rFonts w:ascii="Times New Roman" w:hAnsi="Times New Roman"/>
          <w:sz w:val="24"/>
          <w:szCs w:val="24"/>
          <w:lang w:eastAsia="pl-PL"/>
        </w:rPr>
        <w:t>zku z zagro</w:t>
      </w:r>
      <w:r w:rsidRPr="006B25CB">
        <w:rPr>
          <w:rFonts w:ascii="Times New Roman" w:eastAsia="Times New Roman" w:hAnsi="Times New Roman"/>
          <w:sz w:val="24"/>
          <w:szCs w:val="24"/>
          <w:lang w:eastAsia="pl-PL"/>
        </w:rPr>
        <w:t>ż</w:t>
      </w:r>
      <w:r w:rsidRPr="006B25CB">
        <w:rPr>
          <w:rFonts w:ascii="Times New Roman" w:hAnsi="Times New Roman"/>
          <w:sz w:val="24"/>
          <w:szCs w:val="24"/>
          <w:lang w:eastAsia="pl-PL"/>
        </w:rPr>
        <w:t>eniem rozprzestrzeniania si</w:t>
      </w:r>
      <w:r w:rsidRPr="006B25CB">
        <w:rPr>
          <w:rFonts w:ascii="Times New Roman" w:eastAsia="Times New Roman" w:hAnsi="Times New Roman"/>
          <w:sz w:val="24"/>
          <w:szCs w:val="24"/>
          <w:lang w:eastAsia="pl-PL"/>
        </w:rPr>
        <w:t>ę</w:t>
      </w:r>
      <w:r w:rsidRPr="006B25CB">
        <w:rPr>
          <w:rFonts w:ascii="Times New Roman" w:hAnsi="Times New Roman"/>
          <w:sz w:val="24"/>
          <w:szCs w:val="24"/>
          <w:lang w:eastAsia="pl-PL"/>
        </w:rPr>
        <w:t xml:space="preserve"> zaka</w:t>
      </w:r>
      <w:r w:rsidRPr="006B25CB">
        <w:rPr>
          <w:rFonts w:ascii="Times New Roman" w:eastAsia="Times New Roman" w:hAnsi="Times New Roman"/>
          <w:sz w:val="24"/>
          <w:szCs w:val="24"/>
          <w:lang w:eastAsia="pl-PL"/>
        </w:rPr>
        <w:t>ż</w:t>
      </w:r>
      <w:r w:rsidRPr="006B25CB">
        <w:rPr>
          <w:rFonts w:ascii="Times New Roman" w:hAnsi="Times New Roman"/>
          <w:sz w:val="24"/>
          <w:szCs w:val="24"/>
          <w:lang w:eastAsia="pl-PL"/>
        </w:rPr>
        <w:t>e</w:t>
      </w:r>
      <w:r w:rsidRPr="006B25CB">
        <w:rPr>
          <w:rFonts w:ascii="Times New Roman" w:eastAsia="Times New Roman" w:hAnsi="Times New Roman"/>
          <w:sz w:val="24"/>
          <w:szCs w:val="24"/>
          <w:lang w:eastAsia="pl-PL"/>
        </w:rPr>
        <w:t>ń</w:t>
      </w:r>
      <w:r w:rsidRPr="006B25CB">
        <w:rPr>
          <w:rFonts w:ascii="Times New Roman" w:hAnsi="Times New Roman"/>
          <w:sz w:val="24"/>
          <w:szCs w:val="24"/>
          <w:lang w:eastAsia="pl-PL"/>
        </w:rPr>
        <w:t xml:space="preserve"> wirusem SARS CoV-2 istnieje konieczno</w:t>
      </w:r>
      <w:r w:rsidRPr="006B25CB">
        <w:rPr>
          <w:rFonts w:ascii="Times New Roman" w:eastAsia="Times New Roman" w:hAnsi="Times New Roman"/>
          <w:sz w:val="24"/>
          <w:szCs w:val="24"/>
          <w:lang w:eastAsia="pl-PL"/>
        </w:rPr>
        <w:t>ść</w:t>
      </w:r>
      <w:r w:rsidRPr="006B25CB">
        <w:rPr>
          <w:rFonts w:ascii="Times New Roman" w:hAnsi="Times New Roman"/>
          <w:sz w:val="24"/>
          <w:szCs w:val="24"/>
          <w:lang w:eastAsia="pl-PL"/>
        </w:rPr>
        <w:t xml:space="preserve"> wprowadzenia szczególnych rozwi</w:t>
      </w:r>
      <w:r w:rsidRPr="006B25CB">
        <w:rPr>
          <w:rFonts w:ascii="Times New Roman" w:eastAsia="Times New Roman" w:hAnsi="Times New Roman"/>
          <w:sz w:val="24"/>
          <w:szCs w:val="24"/>
          <w:lang w:eastAsia="pl-PL"/>
        </w:rPr>
        <w:t>ą</w:t>
      </w:r>
      <w:r w:rsidRPr="006B25CB">
        <w:rPr>
          <w:rFonts w:ascii="Times New Roman" w:hAnsi="Times New Roman"/>
          <w:sz w:val="24"/>
          <w:szCs w:val="24"/>
          <w:lang w:eastAsia="pl-PL"/>
        </w:rPr>
        <w:t>za</w:t>
      </w:r>
      <w:r w:rsidRPr="006B25CB">
        <w:rPr>
          <w:rFonts w:ascii="Times New Roman" w:eastAsia="Times New Roman" w:hAnsi="Times New Roman"/>
          <w:sz w:val="24"/>
          <w:szCs w:val="24"/>
          <w:lang w:eastAsia="pl-PL"/>
        </w:rPr>
        <w:t>ń</w:t>
      </w:r>
      <w:r w:rsidRPr="006B25CB">
        <w:rPr>
          <w:rFonts w:ascii="Times New Roman" w:hAnsi="Times New Roman"/>
          <w:sz w:val="24"/>
          <w:szCs w:val="24"/>
          <w:lang w:eastAsia="pl-PL"/>
        </w:rPr>
        <w:t>, umo</w:t>
      </w:r>
      <w:r w:rsidRPr="006B25CB">
        <w:rPr>
          <w:rFonts w:ascii="Times New Roman" w:eastAsia="Times New Roman" w:hAnsi="Times New Roman"/>
          <w:sz w:val="24"/>
          <w:szCs w:val="24"/>
          <w:lang w:eastAsia="pl-PL"/>
        </w:rPr>
        <w:t>ż</w:t>
      </w:r>
      <w:r w:rsidRPr="006B25CB">
        <w:rPr>
          <w:rFonts w:ascii="Times New Roman" w:hAnsi="Times New Roman"/>
          <w:sz w:val="24"/>
          <w:szCs w:val="24"/>
          <w:lang w:eastAsia="pl-PL"/>
        </w:rPr>
        <w:t>liwiaj</w:t>
      </w:r>
      <w:r w:rsidRPr="006B25CB">
        <w:rPr>
          <w:rFonts w:ascii="Times New Roman" w:eastAsia="Times New Roman" w:hAnsi="Times New Roman"/>
          <w:sz w:val="24"/>
          <w:szCs w:val="24"/>
          <w:lang w:eastAsia="pl-PL"/>
        </w:rPr>
        <w:t>ą</w:t>
      </w:r>
      <w:r w:rsidRPr="006B25CB">
        <w:rPr>
          <w:rFonts w:ascii="Times New Roman" w:hAnsi="Times New Roman"/>
          <w:sz w:val="24"/>
          <w:szCs w:val="24"/>
          <w:lang w:eastAsia="pl-PL"/>
        </w:rPr>
        <w:t>cych podejmowanie dzia</w:t>
      </w:r>
      <w:r w:rsidRPr="006B25CB">
        <w:rPr>
          <w:rFonts w:ascii="Times New Roman" w:eastAsia="Times New Roman" w:hAnsi="Times New Roman"/>
          <w:sz w:val="24"/>
          <w:szCs w:val="24"/>
          <w:lang w:eastAsia="pl-PL"/>
        </w:rPr>
        <w:t>ł</w:t>
      </w:r>
      <w:r w:rsidRPr="006B25CB">
        <w:rPr>
          <w:rFonts w:ascii="Times New Roman" w:hAnsi="Times New Roman"/>
          <w:sz w:val="24"/>
          <w:szCs w:val="24"/>
          <w:lang w:eastAsia="pl-PL"/>
        </w:rPr>
        <w:t>a</w:t>
      </w:r>
      <w:r w:rsidRPr="006B25CB">
        <w:rPr>
          <w:rFonts w:ascii="Times New Roman" w:eastAsia="Times New Roman" w:hAnsi="Times New Roman"/>
          <w:sz w:val="24"/>
          <w:szCs w:val="24"/>
          <w:lang w:eastAsia="pl-PL"/>
        </w:rPr>
        <w:t>ń</w:t>
      </w:r>
      <w:r w:rsidRPr="006B25CB">
        <w:rPr>
          <w:rFonts w:ascii="Times New Roman" w:hAnsi="Times New Roman"/>
          <w:sz w:val="24"/>
          <w:szCs w:val="24"/>
          <w:lang w:eastAsia="pl-PL"/>
        </w:rPr>
        <w:t xml:space="preserve"> minimalizuj</w:t>
      </w:r>
      <w:r w:rsidRPr="006B25CB">
        <w:rPr>
          <w:rFonts w:ascii="Times New Roman" w:eastAsia="Times New Roman" w:hAnsi="Times New Roman"/>
          <w:sz w:val="24"/>
          <w:szCs w:val="24"/>
          <w:lang w:eastAsia="pl-PL"/>
        </w:rPr>
        <w:t>ą</w:t>
      </w:r>
      <w:r w:rsidRPr="006B25CB">
        <w:rPr>
          <w:rFonts w:ascii="Times New Roman" w:hAnsi="Times New Roman"/>
          <w:sz w:val="24"/>
          <w:szCs w:val="24"/>
          <w:lang w:eastAsia="pl-PL"/>
        </w:rPr>
        <w:t xml:space="preserve">cych </w:t>
      </w:r>
      <w:r w:rsidR="008F42A7" w:rsidRPr="006B25CB">
        <w:rPr>
          <w:rFonts w:ascii="Times New Roman" w:hAnsi="Times New Roman"/>
          <w:sz w:val="24"/>
          <w:szCs w:val="24"/>
          <w:lang w:eastAsia="pl-PL"/>
        </w:rPr>
        <w:t>skutki utraty</w:t>
      </w:r>
      <w:r w:rsidRPr="006B25CB">
        <w:rPr>
          <w:rFonts w:ascii="Times New Roman" w:hAnsi="Times New Roman"/>
          <w:sz w:val="24"/>
          <w:szCs w:val="24"/>
          <w:lang w:eastAsia="pl-PL"/>
        </w:rPr>
        <w:t xml:space="preserve"> </w:t>
      </w:r>
      <w:r w:rsidR="008F42A7" w:rsidRPr="006B25CB">
        <w:rPr>
          <w:rFonts w:ascii="Times New Roman" w:hAnsi="Times New Roman"/>
          <w:sz w:val="24"/>
          <w:szCs w:val="24"/>
          <w:lang w:eastAsia="pl-PL"/>
        </w:rPr>
        <w:t xml:space="preserve">płynności finansowej przedsiębiorców dotkniętych </w:t>
      </w:r>
      <w:r w:rsidR="00806341" w:rsidRPr="006B25CB">
        <w:rPr>
          <w:rFonts w:ascii="Times New Roman" w:hAnsi="Times New Roman"/>
          <w:sz w:val="24"/>
          <w:szCs w:val="24"/>
          <w:lang w:eastAsia="pl-PL"/>
        </w:rPr>
        <w:t xml:space="preserve">trudną sytuacją wywołaną </w:t>
      </w:r>
      <w:r w:rsidR="008F42A7" w:rsidRPr="006B25CB">
        <w:rPr>
          <w:rFonts w:ascii="Times New Roman" w:hAnsi="Times New Roman"/>
          <w:sz w:val="24"/>
          <w:szCs w:val="24"/>
          <w:lang w:eastAsia="pl-PL"/>
        </w:rPr>
        <w:t>skutkami pandemii choroby</w:t>
      </w:r>
      <w:r w:rsidR="00806341" w:rsidRPr="006B25CB">
        <w:rPr>
          <w:rFonts w:ascii="Times New Roman" w:hAnsi="Times New Roman"/>
          <w:sz w:val="24"/>
          <w:szCs w:val="24"/>
          <w:lang w:eastAsia="pl-PL"/>
        </w:rPr>
        <w:t xml:space="preserve"> zakaźnej</w:t>
      </w:r>
      <w:r w:rsidR="008F42A7" w:rsidRPr="006B25CB">
        <w:rPr>
          <w:rFonts w:ascii="Times New Roman" w:hAnsi="Times New Roman"/>
          <w:sz w:val="24"/>
          <w:szCs w:val="24"/>
          <w:lang w:eastAsia="pl-PL"/>
        </w:rPr>
        <w:t xml:space="preserve"> COVID-19, wywołanej przez wirusa SARS-CoV-2.</w:t>
      </w:r>
    </w:p>
    <w:p w:rsidR="00CB33A6" w:rsidRPr="006B25CB" w:rsidRDefault="00B42540"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Epidemia COVID-</w:t>
      </w:r>
      <w:r w:rsidR="00CB33A6" w:rsidRPr="006B25CB">
        <w:rPr>
          <w:rFonts w:ascii="Times New Roman" w:hAnsi="Times New Roman"/>
          <w:sz w:val="24"/>
          <w:szCs w:val="24"/>
          <w:lang w:eastAsia="pl-PL"/>
        </w:rPr>
        <w:t>19 stanowi również ogromne wyzwanie dla jednostek samorządu terytorialnego (JST). Należy podkreślić, że jednostki sam</w:t>
      </w:r>
      <w:r w:rsidRPr="006B25CB">
        <w:rPr>
          <w:rFonts w:ascii="Times New Roman" w:hAnsi="Times New Roman"/>
          <w:sz w:val="24"/>
          <w:szCs w:val="24"/>
          <w:lang w:eastAsia="pl-PL"/>
        </w:rPr>
        <w:t>orządu terytorialnego walczą z</w:t>
      </w:r>
      <w:r w:rsidR="00A1621A" w:rsidRPr="006B25CB">
        <w:rPr>
          <w:rFonts w:ascii="Times New Roman" w:hAnsi="Times New Roman"/>
          <w:sz w:val="24"/>
          <w:szCs w:val="24"/>
          <w:lang w:eastAsia="pl-PL"/>
        </w:rPr>
        <w:t> </w:t>
      </w:r>
      <w:r w:rsidR="00CB33A6" w:rsidRPr="006B25CB">
        <w:rPr>
          <w:rFonts w:ascii="Times New Roman" w:hAnsi="Times New Roman"/>
          <w:sz w:val="24"/>
          <w:szCs w:val="24"/>
          <w:lang w:eastAsia="pl-PL"/>
        </w:rPr>
        <w:t>epidemią COVID-19 w Polsce ramię w ramię z administracją rządową, przedstawicielami tzw. trzeciego sektora, przedsiębiorcami i obywatelami. Efekty tej walki będą widoczne w</w:t>
      </w:r>
      <w:r w:rsidR="00A1621A" w:rsidRPr="006B25CB">
        <w:rPr>
          <w:rFonts w:ascii="Times New Roman" w:hAnsi="Times New Roman"/>
          <w:sz w:val="24"/>
          <w:szCs w:val="24"/>
          <w:lang w:eastAsia="pl-PL"/>
        </w:rPr>
        <w:t> </w:t>
      </w:r>
      <w:r w:rsidR="00CB33A6" w:rsidRPr="006B25CB">
        <w:rPr>
          <w:rFonts w:ascii="Times New Roman" w:hAnsi="Times New Roman"/>
          <w:sz w:val="24"/>
          <w:szCs w:val="24"/>
          <w:lang w:eastAsia="pl-PL"/>
        </w:rPr>
        <w:t>budżetach samorządów zarówno po stronie kosztowej, wynikającej ze zwiększonych wydatków na opiekę zdrowotną, opiekę nad osobami starszymi i samotnymi, pomoc dla</w:t>
      </w:r>
      <w:r w:rsidR="00A1621A" w:rsidRPr="006B25CB">
        <w:rPr>
          <w:rFonts w:ascii="Times New Roman" w:hAnsi="Times New Roman"/>
          <w:sz w:val="24"/>
          <w:szCs w:val="24"/>
          <w:lang w:eastAsia="pl-PL"/>
        </w:rPr>
        <w:t> </w:t>
      </w:r>
      <w:r w:rsidR="00CB33A6" w:rsidRPr="006B25CB">
        <w:rPr>
          <w:rFonts w:ascii="Times New Roman" w:hAnsi="Times New Roman"/>
          <w:sz w:val="24"/>
          <w:szCs w:val="24"/>
          <w:lang w:eastAsia="pl-PL"/>
        </w:rPr>
        <w:t>przedsiębiorców czy dezynfekcję, jak i po stronie przychodowej z uwagi na spadek dochodów własnych, wpływów z PIT, CIT, sprzedaży biletów, czynszów, podatku od</w:t>
      </w:r>
      <w:r w:rsidR="00A1621A" w:rsidRPr="006B25CB">
        <w:rPr>
          <w:rFonts w:ascii="Times New Roman" w:hAnsi="Times New Roman"/>
          <w:sz w:val="24"/>
          <w:szCs w:val="24"/>
          <w:lang w:eastAsia="pl-PL"/>
        </w:rPr>
        <w:t> </w:t>
      </w:r>
      <w:r w:rsidR="00CB33A6" w:rsidRPr="006B25CB">
        <w:rPr>
          <w:rFonts w:ascii="Times New Roman" w:hAnsi="Times New Roman"/>
          <w:sz w:val="24"/>
          <w:szCs w:val="24"/>
          <w:lang w:eastAsia="pl-PL"/>
        </w:rPr>
        <w:t>nieruchomości. Lokalne władze obawiają się, że ubytek dochodów własnych JST może wynieść aż 10%, co oznaczałoby skurczenie się ich budżetów aż o 13,5 mld zł w skali kraju. W związku z tym należy podjąć działania mające na celu wsparcie budżetów jednostek samorządu w wielu aspektach - od rozluźnienia rygorów fiskalnych, przez rozwiązania płynnościowe po pozyskanie dodatkowych dochodów lub wygenerowanie oszczędności.</w:t>
      </w:r>
    </w:p>
    <w:p w:rsidR="00A6710A" w:rsidRPr="006B25CB" w:rsidRDefault="00DB58A5"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Niemalże wszystkie branże zosta</w:t>
      </w:r>
      <w:r w:rsidR="008B53B6" w:rsidRPr="006B25CB">
        <w:rPr>
          <w:rFonts w:ascii="Times New Roman" w:hAnsi="Times New Roman"/>
          <w:sz w:val="24"/>
          <w:szCs w:val="24"/>
          <w:lang w:eastAsia="pl-PL"/>
        </w:rPr>
        <w:t>ły</w:t>
      </w:r>
      <w:r w:rsidRPr="006B25CB">
        <w:rPr>
          <w:rFonts w:ascii="Times New Roman" w:hAnsi="Times New Roman"/>
          <w:sz w:val="24"/>
          <w:szCs w:val="24"/>
          <w:lang w:eastAsia="pl-PL"/>
        </w:rPr>
        <w:t xml:space="preserve"> dotknięte skutkami </w:t>
      </w:r>
      <w:r w:rsidR="007144D3">
        <w:rPr>
          <w:rFonts w:ascii="Times New Roman" w:hAnsi="Times New Roman"/>
          <w:sz w:val="24"/>
          <w:szCs w:val="24"/>
          <w:lang w:eastAsia="pl-PL"/>
        </w:rPr>
        <w:t>epidemii</w:t>
      </w:r>
      <w:r w:rsidR="007144D3" w:rsidRPr="006B25CB">
        <w:rPr>
          <w:rFonts w:ascii="Times New Roman" w:hAnsi="Times New Roman"/>
          <w:sz w:val="24"/>
          <w:szCs w:val="24"/>
          <w:lang w:eastAsia="pl-PL"/>
        </w:rPr>
        <w:t xml:space="preserve"> </w:t>
      </w:r>
      <w:r w:rsidR="000D333D" w:rsidRPr="006B25CB">
        <w:rPr>
          <w:rFonts w:ascii="Times New Roman" w:hAnsi="Times New Roman"/>
          <w:sz w:val="24"/>
          <w:szCs w:val="24"/>
          <w:lang w:eastAsia="pl-PL"/>
        </w:rPr>
        <w:t xml:space="preserve">m.in. transport, </w:t>
      </w:r>
      <w:r w:rsidR="00A6710A" w:rsidRPr="006B25CB">
        <w:rPr>
          <w:rFonts w:ascii="Times New Roman" w:hAnsi="Times New Roman"/>
          <w:sz w:val="24"/>
          <w:szCs w:val="24"/>
          <w:lang w:eastAsia="pl-PL"/>
        </w:rPr>
        <w:t xml:space="preserve">turystyka, </w:t>
      </w:r>
      <w:r w:rsidR="000D333D" w:rsidRPr="006B25CB">
        <w:rPr>
          <w:rFonts w:ascii="Times New Roman" w:hAnsi="Times New Roman"/>
          <w:sz w:val="24"/>
          <w:szCs w:val="24"/>
          <w:lang w:eastAsia="pl-PL"/>
        </w:rPr>
        <w:t xml:space="preserve">branża gastronomiczna, </w:t>
      </w:r>
      <w:r w:rsidR="00A6710A" w:rsidRPr="006B25CB">
        <w:rPr>
          <w:rFonts w:ascii="Times New Roman" w:hAnsi="Times New Roman"/>
          <w:sz w:val="24"/>
          <w:szCs w:val="24"/>
          <w:lang w:eastAsia="pl-PL"/>
        </w:rPr>
        <w:t xml:space="preserve">hotele, </w:t>
      </w:r>
      <w:r w:rsidR="000D333D" w:rsidRPr="006B25CB">
        <w:rPr>
          <w:rFonts w:ascii="Times New Roman" w:hAnsi="Times New Roman"/>
          <w:sz w:val="24"/>
          <w:szCs w:val="24"/>
          <w:lang w:eastAsia="pl-PL"/>
        </w:rPr>
        <w:t>branża kulturowo-rozrywkowa</w:t>
      </w:r>
      <w:r w:rsidR="00A6710A" w:rsidRPr="006B25CB">
        <w:rPr>
          <w:rFonts w:ascii="Times New Roman" w:hAnsi="Times New Roman"/>
          <w:sz w:val="24"/>
          <w:szCs w:val="24"/>
          <w:lang w:eastAsia="pl-PL"/>
        </w:rPr>
        <w:t xml:space="preserve">, branża </w:t>
      </w:r>
      <w:proofErr w:type="spellStart"/>
      <w:r w:rsidR="00A6710A" w:rsidRPr="006B25CB">
        <w:rPr>
          <w:rFonts w:ascii="Times New Roman" w:hAnsi="Times New Roman"/>
          <w:sz w:val="24"/>
          <w:szCs w:val="24"/>
          <w:lang w:eastAsia="pl-PL"/>
        </w:rPr>
        <w:t>eventowa</w:t>
      </w:r>
      <w:proofErr w:type="spellEnd"/>
      <w:r w:rsidR="00A6710A" w:rsidRPr="006B25CB">
        <w:rPr>
          <w:rFonts w:ascii="Times New Roman" w:hAnsi="Times New Roman"/>
          <w:sz w:val="24"/>
          <w:szCs w:val="24"/>
          <w:lang w:eastAsia="pl-PL"/>
        </w:rPr>
        <w:t>, branża windykacyjna, produkcja i sprzedaż odzieży, produkcja urządzeń elektrycznych (możliwość wyczerpania zapasów w sytuacji przedłużenia opóźnień dostaw z Chin), branża petrochemiczna (mniejszy popyt na produkty z Chin).</w:t>
      </w:r>
      <w:r w:rsidR="000D333D" w:rsidRPr="006B25CB">
        <w:rPr>
          <w:rFonts w:ascii="Times New Roman" w:hAnsi="Times New Roman"/>
          <w:sz w:val="24"/>
          <w:szCs w:val="24"/>
          <w:lang w:eastAsia="pl-PL"/>
        </w:rPr>
        <w:t xml:space="preserve"> </w:t>
      </w:r>
      <w:r w:rsidR="008B53B6" w:rsidRPr="006B25CB">
        <w:rPr>
          <w:rFonts w:ascii="Times New Roman" w:hAnsi="Times New Roman"/>
          <w:sz w:val="24"/>
          <w:szCs w:val="24"/>
          <w:lang w:eastAsia="pl-PL"/>
        </w:rPr>
        <w:t xml:space="preserve">Występują </w:t>
      </w:r>
      <w:r w:rsidR="000D333D" w:rsidRPr="006B25CB">
        <w:rPr>
          <w:rFonts w:ascii="Times New Roman" w:hAnsi="Times New Roman"/>
          <w:sz w:val="24"/>
          <w:szCs w:val="24"/>
          <w:lang w:eastAsia="pl-PL"/>
        </w:rPr>
        <w:t xml:space="preserve">zaburzenia </w:t>
      </w:r>
      <w:r w:rsidR="00A6710A" w:rsidRPr="006B25CB">
        <w:rPr>
          <w:rFonts w:ascii="Times New Roman" w:hAnsi="Times New Roman"/>
          <w:sz w:val="24"/>
          <w:szCs w:val="24"/>
          <w:lang w:eastAsia="pl-PL"/>
        </w:rPr>
        <w:t>dostaw</w:t>
      </w:r>
      <w:r w:rsidR="000D333D" w:rsidRPr="006B25CB">
        <w:rPr>
          <w:rFonts w:ascii="Times New Roman" w:hAnsi="Times New Roman"/>
          <w:sz w:val="24"/>
          <w:szCs w:val="24"/>
          <w:lang w:eastAsia="pl-PL"/>
        </w:rPr>
        <w:t xml:space="preserve"> towarów na rynku międzynarodowym</w:t>
      </w:r>
      <w:r w:rsidR="00A6710A" w:rsidRPr="006B25CB">
        <w:rPr>
          <w:rFonts w:ascii="Times New Roman" w:hAnsi="Times New Roman"/>
          <w:sz w:val="24"/>
          <w:szCs w:val="24"/>
          <w:lang w:eastAsia="pl-PL"/>
        </w:rPr>
        <w:t xml:space="preserve">. </w:t>
      </w:r>
      <w:r w:rsidR="000164EE" w:rsidRPr="006B25CB">
        <w:rPr>
          <w:rFonts w:ascii="Times New Roman" w:hAnsi="Times New Roman"/>
          <w:sz w:val="24"/>
          <w:szCs w:val="24"/>
          <w:lang w:eastAsia="pl-PL"/>
        </w:rPr>
        <w:t xml:space="preserve">Pojawić się mogą również zatory płatnicze. To </w:t>
      </w:r>
      <w:r w:rsidR="000D333D" w:rsidRPr="006B25CB">
        <w:rPr>
          <w:rFonts w:ascii="Times New Roman" w:hAnsi="Times New Roman"/>
          <w:sz w:val="24"/>
          <w:szCs w:val="24"/>
          <w:lang w:eastAsia="pl-PL"/>
        </w:rPr>
        <w:t>może</w:t>
      </w:r>
      <w:r w:rsidR="00A6710A" w:rsidRPr="006B25CB">
        <w:rPr>
          <w:rFonts w:ascii="Times New Roman" w:hAnsi="Times New Roman"/>
          <w:sz w:val="24"/>
          <w:szCs w:val="24"/>
          <w:lang w:eastAsia="pl-PL"/>
        </w:rPr>
        <w:t xml:space="preserve"> prowadzić do zaburzeń w płynności i pogorszenia wyników finansowych firm. </w:t>
      </w:r>
      <w:r w:rsidR="000D333D" w:rsidRPr="006B25CB">
        <w:rPr>
          <w:rFonts w:ascii="Times New Roman" w:hAnsi="Times New Roman"/>
          <w:sz w:val="24"/>
          <w:szCs w:val="24"/>
          <w:lang w:eastAsia="pl-PL"/>
        </w:rPr>
        <w:t>Konsekwencją</w:t>
      </w:r>
      <w:r w:rsidR="00A6710A" w:rsidRPr="006B25CB">
        <w:rPr>
          <w:rFonts w:ascii="Times New Roman" w:hAnsi="Times New Roman"/>
          <w:sz w:val="24"/>
          <w:szCs w:val="24"/>
          <w:lang w:eastAsia="pl-PL"/>
        </w:rPr>
        <w:t xml:space="preserve"> tego będzie ograniczenie skali inwestycji w środki trwałe</w:t>
      </w:r>
      <w:r w:rsidR="009C1314" w:rsidRPr="006B25CB">
        <w:rPr>
          <w:rFonts w:ascii="Times New Roman" w:hAnsi="Times New Roman"/>
          <w:sz w:val="24"/>
          <w:szCs w:val="24"/>
          <w:lang w:eastAsia="pl-PL"/>
        </w:rPr>
        <w:t>.</w:t>
      </w:r>
      <w:r w:rsidR="00A6710A" w:rsidRPr="006B25CB">
        <w:rPr>
          <w:rFonts w:ascii="Times New Roman" w:hAnsi="Times New Roman"/>
          <w:sz w:val="24"/>
          <w:szCs w:val="24"/>
          <w:lang w:eastAsia="pl-PL"/>
        </w:rPr>
        <w:t xml:space="preserve"> </w:t>
      </w:r>
      <w:r w:rsidR="000164EE" w:rsidRPr="006B25CB">
        <w:rPr>
          <w:rFonts w:ascii="Times New Roman" w:hAnsi="Times New Roman"/>
          <w:sz w:val="24"/>
          <w:szCs w:val="24"/>
          <w:lang w:eastAsia="pl-PL"/>
        </w:rPr>
        <w:t>Zmiany w otoczeniu spowodowane pandemią mogą prowadzić do s</w:t>
      </w:r>
      <w:r w:rsidR="00A6710A" w:rsidRPr="006B25CB">
        <w:rPr>
          <w:rFonts w:ascii="Times New Roman" w:hAnsi="Times New Roman"/>
          <w:sz w:val="24"/>
          <w:szCs w:val="24"/>
          <w:lang w:eastAsia="pl-PL"/>
        </w:rPr>
        <w:t>padk</w:t>
      </w:r>
      <w:r w:rsidR="000164EE" w:rsidRPr="006B25CB">
        <w:rPr>
          <w:rFonts w:ascii="Times New Roman" w:hAnsi="Times New Roman"/>
          <w:sz w:val="24"/>
          <w:szCs w:val="24"/>
          <w:lang w:eastAsia="pl-PL"/>
        </w:rPr>
        <w:t>u</w:t>
      </w:r>
      <w:r w:rsidR="00A6710A" w:rsidRPr="006B25CB">
        <w:rPr>
          <w:rFonts w:ascii="Times New Roman" w:hAnsi="Times New Roman"/>
          <w:sz w:val="24"/>
          <w:szCs w:val="24"/>
          <w:lang w:eastAsia="pl-PL"/>
        </w:rPr>
        <w:t xml:space="preserve"> popytu na produkty przedsiębiorstw oraz problemy z</w:t>
      </w:r>
      <w:r w:rsidR="00A73E85" w:rsidRPr="006B25CB">
        <w:rPr>
          <w:rFonts w:ascii="Times New Roman" w:hAnsi="Times New Roman"/>
          <w:sz w:val="24"/>
          <w:szCs w:val="24"/>
          <w:lang w:eastAsia="pl-PL"/>
        </w:rPr>
        <w:t> </w:t>
      </w:r>
      <w:r w:rsidR="00A6710A" w:rsidRPr="006B25CB">
        <w:rPr>
          <w:rFonts w:ascii="Times New Roman" w:hAnsi="Times New Roman"/>
          <w:sz w:val="24"/>
          <w:szCs w:val="24"/>
          <w:lang w:eastAsia="pl-PL"/>
        </w:rPr>
        <w:t>pozyskaniem finansowania</w:t>
      </w:r>
      <w:r w:rsidR="000164EE" w:rsidRPr="006B25CB">
        <w:rPr>
          <w:rFonts w:ascii="Times New Roman" w:hAnsi="Times New Roman"/>
          <w:sz w:val="24"/>
          <w:szCs w:val="24"/>
          <w:lang w:eastAsia="pl-PL"/>
        </w:rPr>
        <w:t xml:space="preserve"> zewnętrznego. S</w:t>
      </w:r>
      <w:r w:rsidR="00A6710A" w:rsidRPr="006B25CB">
        <w:rPr>
          <w:rFonts w:ascii="Times New Roman" w:hAnsi="Times New Roman"/>
          <w:sz w:val="24"/>
          <w:szCs w:val="24"/>
          <w:lang w:eastAsia="pl-PL"/>
        </w:rPr>
        <w:t xml:space="preserve">płycenie rynku kapitałowego i w konsekwencji zmniejszenie możliwości pozyskania inwestorów, </w:t>
      </w:r>
      <w:r w:rsidR="000164EE" w:rsidRPr="006B25CB">
        <w:rPr>
          <w:rFonts w:ascii="Times New Roman" w:hAnsi="Times New Roman"/>
          <w:sz w:val="24"/>
          <w:szCs w:val="24"/>
          <w:lang w:eastAsia="pl-PL"/>
        </w:rPr>
        <w:t>poprzez m.in.</w:t>
      </w:r>
      <w:r w:rsidR="00A6710A" w:rsidRPr="006B25CB">
        <w:rPr>
          <w:rFonts w:ascii="Times New Roman" w:hAnsi="Times New Roman"/>
          <w:sz w:val="24"/>
          <w:szCs w:val="24"/>
          <w:lang w:eastAsia="pl-PL"/>
        </w:rPr>
        <w:t xml:space="preserve"> emisj</w:t>
      </w:r>
      <w:r w:rsidR="000164EE" w:rsidRPr="006B25CB">
        <w:rPr>
          <w:rFonts w:ascii="Times New Roman" w:hAnsi="Times New Roman"/>
          <w:sz w:val="24"/>
          <w:szCs w:val="24"/>
          <w:lang w:eastAsia="pl-PL"/>
        </w:rPr>
        <w:t>e</w:t>
      </w:r>
      <w:r w:rsidR="00A6710A" w:rsidRPr="006B25CB">
        <w:rPr>
          <w:rFonts w:ascii="Times New Roman" w:hAnsi="Times New Roman"/>
          <w:sz w:val="24"/>
          <w:szCs w:val="24"/>
          <w:lang w:eastAsia="pl-PL"/>
        </w:rPr>
        <w:t xml:space="preserve"> akcji na giełdach, może doprowadzić do utraty płynności. </w:t>
      </w:r>
      <w:r w:rsidR="000164EE" w:rsidRPr="006B25CB">
        <w:rPr>
          <w:rFonts w:ascii="Times New Roman" w:hAnsi="Times New Roman"/>
          <w:sz w:val="24"/>
          <w:szCs w:val="24"/>
          <w:lang w:eastAsia="pl-PL"/>
        </w:rPr>
        <w:t>Będzie to szczególnie ważne dla podmiotów, którym zwiększy się zapotrzebowani</w:t>
      </w:r>
      <w:r w:rsidR="007C3589" w:rsidRPr="006B25CB">
        <w:rPr>
          <w:rFonts w:ascii="Times New Roman" w:hAnsi="Times New Roman"/>
          <w:sz w:val="24"/>
          <w:szCs w:val="24"/>
          <w:lang w:eastAsia="pl-PL"/>
        </w:rPr>
        <w:t>e</w:t>
      </w:r>
      <w:r w:rsidR="000164EE" w:rsidRPr="006B25CB">
        <w:rPr>
          <w:rFonts w:ascii="Times New Roman" w:hAnsi="Times New Roman"/>
          <w:sz w:val="24"/>
          <w:szCs w:val="24"/>
          <w:lang w:eastAsia="pl-PL"/>
        </w:rPr>
        <w:t xml:space="preserve"> na kredyty obrotowe (np. z powodu wydłużających się </w:t>
      </w:r>
      <w:r w:rsidR="000164EE" w:rsidRPr="006B25CB">
        <w:rPr>
          <w:rFonts w:ascii="Times New Roman" w:hAnsi="Times New Roman"/>
          <w:sz w:val="24"/>
          <w:szCs w:val="24"/>
          <w:lang w:eastAsia="pl-PL"/>
        </w:rPr>
        <w:lastRenderedPageBreak/>
        <w:t>okresów spłat należności przez odbiorców lu</w:t>
      </w:r>
      <w:r w:rsidR="007C3589" w:rsidRPr="006B25CB">
        <w:rPr>
          <w:rFonts w:ascii="Times New Roman" w:hAnsi="Times New Roman"/>
          <w:sz w:val="24"/>
          <w:szCs w:val="24"/>
          <w:lang w:eastAsia="pl-PL"/>
        </w:rPr>
        <w:t>b</w:t>
      </w:r>
      <w:r w:rsidR="000164EE" w:rsidRPr="006B25CB">
        <w:rPr>
          <w:rFonts w:ascii="Times New Roman" w:hAnsi="Times New Roman"/>
          <w:sz w:val="24"/>
          <w:szCs w:val="24"/>
          <w:lang w:eastAsia="pl-PL"/>
        </w:rPr>
        <w:t xml:space="preserve"> konieczności finansowania wyższych zapasów)</w:t>
      </w:r>
      <w:r w:rsidR="007C3589" w:rsidRPr="006B25CB">
        <w:rPr>
          <w:rFonts w:ascii="Times New Roman" w:hAnsi="Times New Roman"/>
          <w:sz w:val="24"/>
          <w:szCs w:val="24"/>
          <w:lang w:eastAsia="pl-PL"/>
        </w:rPr>
        <w:t>.</w:t>
      </w:r>
      <w:r w:rsidR="000164EE" w:rsidRPr="006B25CB">
        <w:rPr>
          <w:rFonts w:ascii="Times New Roman" w:hAnsi="Times New Roman"/>
          <w:sz w:val="24"/>
          <w:szCs w:val="24"/>
          <w:lang w:eastAsia="pl-PL"/>
        </w:rPr>
        <w:t xml:space="preserve"> Opisane zagrożenia </w:t>
      </w:r>
      <w:r w:rsidR="00806341" w:rsidRPr="006B25CB">
        <w:rPr>
          <w:rFonts w:ascii="Times New Roman" w:hAnsi="Times New Roman"/>
          <w:sz w:val="24"/>
          <w:szCs w:val="24"/>
          <w:lang w:eastAsia="pl-PL"/>
        </w:rPr>
        <w:t>powodują wzrost</w:t>
      </w:r>
      <w:r w:rsidR="000164EE" w:rsidRPr="006B25CB">
        <w:rPr>
          <w:rFonts w:ascii="Times New Roman" w:hAnsi="Times New Roman"/>
          <w:sz w:val="24"/>
          <w:szCs w:val="24"/>
          <w:lang w:eastAsia="pl-PL"/>
        </w:rPr>
        <w:t xml:space="preserve"> ryzyka wyraźnego wyhamowania wzrostu gospodarczego.</w:t>
      </w:r>
    </w:p>
    <w:p w:rsidR="00A6710A" w:rsidRPr="006B25CB" w:rsidRDefault="00A6710A"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Dodatkowo</w:t>
      </w:r>
      <w:r w:rsidR="00B42540" w:rsidRPr="006B25CB">
        <w:rPr>
          <w:rFonts w:ascii="Times New Roman" w:hAnsi="Times New Roman"/>
          <w:sz w:val="24"/>
          <w:szCs w:val="24"/>
          <w:lang w:eastAsia="pl-PL"/>
        </w:rPr>
        <w:t>,</w:t>
      </w:r>
      <w:r w:rsidRPr="006B25CB">
        <w:rPr>
          <w:rFonts w:ascii="Times New Roman" w:hAnsi="Times New Roman"/>
          <w:sz w:val="24"/>
          <w:szCs w:val="24"/>
          <w:lang w:eastAsia="pl-PL"/>
        </w:rPr>
        <w:t xml:space="preserve"> przedsiębiorcy mogą także odczuć skutki </w:t>
      </w:r>
      <w:r w:rsidR="007144D3">
        <w:rPr>
          <w:rFonts w:ascii="Times New Roman" w:hAnsi="Times New Roman"/>
          <w:sz w:val="24"/>
          <w:szCs w:val="24"/>
          <w:lang w:eastAsia="pl-PL"/>
        </w:rPr>
        <w:t>epidemii</w:t>
      </w:r>
      <w:r w:rsidR="007144D3" w:rsidRPr="006B25CB">
        <w:rPr>
          <w:rFonts w:ascii="Times New Roman" w:hAnsi="Times New Roman"/>
          <w:sz w:val="24"/>
          <w:szCs w:val="24"/>
          <w:lang w:eastAsia="pl-PL"/>
        </w:rPr>
        <w:t xml:space="preserve"> </w:t>
      </w:r>
      <w:r w:rsidRPr="006B25CB">
        <w:rPr>
          <w:rFonts w:ascii="Times New Roman" w:hAnsi="Times New Roman"/>
          <w:sz w:val="24"/>
          <w:szCs w:val="24"/>
          <w:lang w:eastAsia="pl-PL"/>
        </w:rPr>
        <w:t>przez zwiększoną nieobecność pracowników (unikanie spotkań w większych skupiskach, lub ewentualnie ze</w:t>
      </w:r>
      <w:r w:rsidR="00A73E85" w:rsidRPr="006B25CB">
        <w:rPr>
          <w:rFonts w:ascii="Times New Roman" w:hAnsi="Times New Roman"/>
          <w:sz w:val="24"/>
          <w:szCs w:val="24"/>
          <w:lang w:eastAsia="pl-PL"/>
        </w:rPr>
        <w:t> </w:t>
      </w:r>
      <w:r w:rsidRPr="006B25CB">
        <w:rPr>
          <w:rFonts w:ascii="Times New Roman" w:hAnsi="Times New Roman"/>
          <w:sz w:val="24"/>
          <w:szCs w:val="24"/>
          <w:lang w:eastAsia="pl-PL"/>
        </w:rPr>
        <w:t xml:space="preserve">względu na kwarantannę). </w:t>
      </w:r>
      <w:r w:rsidR="009C1314" w:rsidRPr="006B25CB">
        <w:rPr>
          <w:rFonts w:ascii="Times New Roman" w:hAnsi="Times New Roman"/>
          <w:sz w:val="24"/>
          <w:szCs w:val="24"/>
          <w:lang w:eastAsia="pl-PL"/>
        </w:rPr>
        <w:t>Konsekwencjami może być utrata</w:t>
      </w:r>
      <w:r w:rsidRPr="006B25CB">
        <w:rPr>
          <w:rFonts w:ascii="Times New Roman" w:hAnsi="Times New Roman"/>
          <w:sz w:val="24"/>
          <w:szCs w:val="24"/>
          <w:lang w:eastAsia="pl-PL"/>
        </w:rPr>
        <w:t xml:space="preserve"> kontraktów </w:t>
      </w:r>
      <w:r w:rsidR="009C1314" w:rsidRPr="006B25CB">
        <w:rPr>
          <w:rFonts w:ascii="Times New Roman" w:hAnsi="Times New Roman"/>
          <w:sz w:val="24"/>
          <w:szCs w:val="24"/>
          <w:lang w:eastAsia="pl-PL"/>
        </w:rPr>
        <w:t>oraz roszczenia</w:t>
      </w:r>
      <w:r w:rsidRPr="006B25CB">
        <w:rPr>
          <w:rFonts w:ascii="Times New Roman" w:hAnsi="Times New Roman"/>
          <w:sz w:val="24"/>
          <w:szCs w:val="24"/>
          <w:lang w:eastAsia="pl-PL"/>
        </w:rPr>
        <w:t xml:space="preserve"> o</w:t>
      </w:r>
      <w:r w:rsidR="00A73E85" w:rsidRPr="006B25CB">
        <w:rPr>
          <w:rFonts w:ascii="Times New Roman" w:hAnsi="Times New Roman"/>
          <w:sz w:val="24"/>
          <w:szCs w:val="24"/>
          <w:lang w:eastAsia="pl-PL"/>
        </w:rPr>
        <w:t> </w:t>
      </w:r>
      <w:r w:rsidRPr="006B25CB">
        <w:rPr>
          <w:rFonts w:ascii="Times New Roman" w:hAnsi="Times New Roman"/>
          <w:sz w:val="24"/>
          <w:szCs w:val="24"/>
          <w:lang w:eastAsia="pl-PL"/>
        </w:rPr>
        <w:t>kary za opóźnienia lub niewykonanie kontraktów i zamówień. Ograniczanie skali działalności, ograniczanie lub zawieszenie inwestycji w konsekwencji doprowadzi do</w:t>
      </w:r>
      <w:r w:rsidR="00A73E85" w:rsidRPr="006B25CB">
        <w:rPr>
          <w:rFonts w:ascii="Times New Roman" w:hAnsi="Times New Roman"/>
          <w:sz w:val="24"/>
          <w:szCs w:val="24"/>
          <w:lang w:eastAsia="pl-PL"/>
        </w:rPr>
        <w:t> </w:t>
      </w:r>
      <w:r w:rsidRPr="006B25CB">
        <w:rPr>
          <w:rFonts w:ascii="Times New Roman" w:hAnsi="Times New Roman"/>
          <w:sz w:val="24"/>
          <w:szCs w:val="24"/>
          <w:lang w:eastAsia="pl-PL"/>
        </w:rPr>
        <w:t>problemów u producentów dóbr inwestycyjnych, spadku popytu na produkty przedsiębiorców, problem</w:t>
      </w:r>
      <w:r w:rsidR="00EC5429" w:rsidRPr="006B25CB">
        <w:rPr>
          <w:rFonts w:ascii="Times New Roman" w:hAnsi="Times New Roman"/>
          <w:sz w:val="24"/>
          <w:szCs w:val="24"/>
          <w:lang w:eastAsia="pl-PL"/>
        </w:rPr>
        <w:t>ów</w:t>
      </w:r>
      <w:r w:rsidRPr="006B25CB">
        <w:rPr>
          <w:rFonts w:ascii="Times New Roman" w:hAnsi="Times New Roman"/>
          <w:sz w:val="24"/>
          <w:szCs w:val="24"/>
          <w:lang w:eastAsia="pl-PL"/>
        </w:rPr>
        <w:t xml:space="preserve"> z pozyskaniem finasowania, braku możliwości uregulowania zobowiązań publicznoprawnych, aż do utraty płynności.</w:t>
      </w:r>
    </w:p>
    <w:p w:rsidR="00A6710A" w:rsidRDefault="00A6710A"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W ramach zapobiegania, przeciwdziałania i zwalczania COVID-19 Minist</w:t>
      </w:r>
      <w:r w:rsidR="00F16ED5" w:rsidRPr="006B25CB">
        <w:rPr>
          <w:rFonts w:ascii="Times New Roman" w:hAnsi="Times New Roman"/>
          <w:sz w:val="24"/>
          <w:szCs w:val="24"/>
          <w:lang w:eastAsia="pl-PL"/>
        </w:rPr>
        <w:t>er</w:t>
      </w:r>
      <w:r w:rsidRPr="006B25CB">
        <w:rPr>
          <w:rFonts w:ascii="Times New Roman" w:hAnsi="Times New Roman"/>
          <w:sz w:val="24"/>
          <w:szCs w:val="24"/>
          <w:lang w:eastAsia="pl-PL"/>
        </w:rPr>
        <w:t xml:space="preserve"> Zdrowia</w:t>
      </w:r>
      <w:r w:rsidR="00F16ED5" w:rsidRPr="006B25CB">
        <w:rPr>
          <w:rFonts w:ascii="Times New Roman" w:hAnsi="Times New Roman"/>
          <w:sz w:val="24"/>
          <w:szCs w:val="24"/>
          <w:lang w:eastAsia="pl-PL"/>
        </w:rPr>
        <w:t xml:space="preserve"> wydał</w:t>
      </w:r>
      <w:r w:rsidRPr="006B25CB">
        <w:rPr>
          <w:rFonts w:ascii="Times New Roman" w:hAnsi="Times New Roman"/>
          <w:sz w:val="24"/>
          <w:szCs w:val="24"/>
          <w:lang w:eastAsia="pl-PL"/>
        </w:rPr>
        <w:t xml:space="preserve"> </w:t>
      </w:r>
      <w:r w:rsidR="00F16ED5" w:rsidRPr="006B25CB">
        <w:rPr>
          <w:rFonts w:ascii="Times New Roman" w:hAnsi="Times New Roman"/>
          <w:sz w:val="24"/>
          <w:szCs w:val="24"/>
          <w:lang w:eastAsia="pl-PL"/>
        </w:rPr>
        <w:t>w</w:t>
      </w:r>
      <w:r w:rsidRPr="006B25CB">
        <w:rPr>
          <w:rFonts w:ascii="Times New Roman" w:hAnsi="Times New Roman"/>
          <w:sz w:val="24"/>
          <w:szCs w:val="24"/>
          <w:lang w:eastAsia="pl-PL"/>
        </w:rPr>
        <w:t xml:space="preserve"> dni</w:t>
      </w:r>
      <w:r w:rsidR="00F16ED5" w:rsidRPr="006B25CB">
        <w:rPr>
          <w:rFonts w:ascii="Times New Roman" w:hAnsi="Times New Roman"/>
          <w:sz w:val="24"/>
          <w:szCs w:val="24"/>
          <w:lang w:eastAsia="pl-PL"/>
        </w:rPr>
        <w:t>u</w:t>
      </w:r>
      <w:r w:rsidRPr="006B25CB">
        <w:rPr>
          <w:rFonts w:ascii="Times New Roman" w:hAnsi="Times New Roman"/>
          <w:sz w:val="24"/>
          <w:szCs w:val="24"/>
          <w:lang w:eastAsia="pl-PL"/>
        </w:rPr>
        <w:t xml:space="preserve"> 13 marca 2020 r. </w:t>
      </w:r>
      <w:r w:rsidR="00F16ED5" w:rsidRPr="006B25CB">
        <w:rPr>
          <w:rFonts w:ascii="Times New Roman" w:hAnsi="Times New Roman"/>
          <w:i/>
          <w:sz w:val="24"/>
          <w:szCs w:val="24"/>
          <w:lang w:eastAsia="pl-PL"/>
        </w:rPr>
        <w:t>rozporządzenie</w:t>
      </w:r>
      <w:r w:rsidR="00F16ED5" w:rsidRPr="006B25CB">
        <w:rPr>
          <w:rFonts w:ascii="Times New Roman" w:hAnsi="Times New Roman"/>
          <w:sz w:val="24"/>
          <w:szCs w:val="24"/>
          <w:lang w:eastAsia="pl-PL"/>
        </w:rPr>
        <w:t xml:space="preserve"> </w:t>
      </w:r>
      <w:r w:rsidRPr="006B25CB">
        <w:rPr>
          <w:rFonts w:ascii="Times New Roman" w:hAnsi="Times New Roman"/>
          <w:i/>
          <w:sz w:val="24"/>
          <w:szCs w:val="24"/>
          <w:lang w:eastAsia="pl-PL"/>
        </w:rPr>
        <w:t>w sprawie ogłoszenia na obszarze Rzeczypospolitej Polskiej stanu zagrożenia epidemicznego</w:t>
      </w:r>
      <w:r w:rsidR="008B53B6" w:rsidRPr="006B25CB">
        <w:rPr>
          <w:rFonts w:ascii="Times New Roman" w:hAnsi="Times New Roman"/>
          <w:i/>
          <w:sz w:val="24"/>
          <w:szCs w:val="24"/>
          <w:lang w:eastAsia="pl-PL"/>
        </w:rPr>
        <w:t xml:space="preserve"> </w:t>
      </w:r>
      <w:r w:rsidR="008B53B6" w:rsidRPr="006B25CB">
        <w:rPr>
          <w:rFonts w:ascii="Times New Roman" w:hAnsi="Times New Roman"/>
          <w:sz w:val="24"/>
          <w:szCs w:val="24"/>
          <w:lang w:eastAsia="pl-PL"/>
        </w:rPr>
        <w:t>oraz następnie w dniu 20 marca 2020</w:t>
      </w:r>
      <w:r w:rsidR="00A1621A" w:rsidRPr="006B25CB">
        <w:rPr>
          <w:rFonts w:ascii="Times New Roman" w:hAnsi="Times New Roman"/>
          <w:sz w:val="24"/>
          <w:szCs w:val="24"/>
          <w:lang w:eastAsia="pl-PL"/>
        </w:rPr>
        <w:t> </w:t>
      </w:r>
      <w:r w:rsidR="008B53B6" w:rsidRPr="006B25CB">
        <w:rPr>
          <w:rFonts w:ascii="Times New Roman" w:hAnsi="Times New Roman"/>
          <w:sz w:val="24"/>
          <w:szCs w:val="24"/>
          <w:lang w:eastAsia="pl-PL"/>
        </w:rPr>
        <w:t xml:space="preserve">r. </w:t>
      </w:r>
      <w:r w:rsidR="008B53B6" w:rsidRPr="006B25CB">
        <w:rPr>
          <w:rFonts w:ascii="Times New Roman" w:hAnsi="Times New Roman"/>
          <w:i/>
          <w:sz w:val="24"/>
          <w:szCs w:val="24"/>
          <w:lang w:eastAsia="pl-PL"/>
        </w:rPr>
        <w:t>rozporządzenie w sprawie ogłoszenia na obszarze Rzeczypospolitej Polskiej stanu epidemii</w:t>
      </w:r>
      <w:r w:rsidRPr="006B25CB">
        <w:rPr>
          <w:rFonts w:ascii="Times New Roman" w:hAnsi="Times New Roman"/>
          <w:sz w:val="24"/>
          <w:szCs w:val="24"/>
          <w:lang w:eastAsia="pl-PL"/>
        </w:rPr>
        <w:t>,</w:t>
      </w:r>
      <w:r w:rsidR="001B7607" w:rsidRPr="006B25CB">
        <w:rPr>
          <w:rFonts w:ascii="Times New Roman" w:hAnsi="Times New Roman"/>
          <w:sz w:val="24"/>
          <w:szCs w:val="24"/>
          <w:lang w:eastAsia="pl-PL"/>
        </w:rPr>
        <w:t xml:space="preserve"> </w:t>
      </w:r>
      <w:r w:rsidR="00F16ED5" w:rsidRPr="006B25CB">
        <w:rPr>
          <w:rFonts w:ascii="Times New Roman" w:hAnsi="Times New Roman"/>
          <w:sz w:val="24"/>
          <w:szCs w:val="24"/>
          <w:lang w:eastAsia="pl-PL"/>
        </w:rPr>
        <w:t xml:space="preserve">na </w:t>
      </w:r>
      <w:r w:rsidR="00806341" w:rsidRPr="006B25CB">
        <w:rPr>
          <w:rFonts w:ascii="Times New Roman" w:hAnsi="Times New Roman"/>
          <w:sz w:val="24"/>
          <w:szCs w:val="24"/>
          <w:lang w:eastAsia="pl-PL"/>
        </w:rPr>
        <w:t xml:space="preserve">podstawie, </w:t>
      </w:r>
      <w:r w:rsidR="008B53B6" w:rsidRPr="006B25CB">
        <w:rPr>
          <w:rFonts w:ascii="Times New Roman" w:hAnsi="Times New Roman"/>
          <w:sz w:val="24"/>
          <w:szCs w:val="24"/>
          <w:lang w:eastAsia="pl-PL"/>
        </w:rPr>
        <w:t xml:space="preserve">których </w:t>
      </w:r>
      <w:r w:rsidRPr="006B25CB">
        <w:rPr>
          <w:rFonts w:ascii="Times New Roman" w:hAnsi="Times New Roman"/>
          <w:sz w:val="24"/>
          <w:szCs w:val="24"/>
          <w:lang w:eastAsia="pl-PL"/>
        </w:rPr>
        <w:t>wprowadz</w:t>
      </w:r>
      <w:r w:rsidR="00F16ED5" w:rsidRPr="006B25CB">
        <w:rPr>
          <w:rFonts w:ascii="Times New Roman" w:hAnsi="Times New Roman"/>
          <w:sz w:val="24"/>
          <w:szCs w:val="24"/>
          <w:lang w:eastAsia="pl-PL"/>
        </w:rPr>
        <w:t>ono</w:t>
      </w:r>
      <w:r w:rsidRPr="006B25CB">
        <w:rPr>
          <w:rFonts w:ascii="Times New Roman" w:hAnsi="Times New Roman"/>
          <w:sz w:val="24"/>
          <w:szCs w:val="24"/>
          <w:lang w:eastAsia="pl-PL"/>
        </w:rPr>
        <w:t xml:space="preserve"> </w:t>
      </w:r>
      <w:r w:rsidR="007D0C61" w:rsidRPr="006B25CB">
        <w:rPr>
          <w:rFonts w:ascii="Times New Roman" w:hAnsi="Times New Roman"/>
          <w:sz w:val="24"/>
          <w:szCs w:val="24"/>
          <w:lang w:eastAsia="pl-PL"/>
        </w:rPr>
        <w:t xml:space="preserve">czasowe ograniczenie </w:t>
      </w:r>
      <w:r w:rsidRPr="006B25CB">
        <w:rPr>
          <w:rFonts w:ascii="Times New Roman" w:hAnsi="Times New Roman"/>
          <w:sz w:val="24"/>
          <w:szCs w:val="24"/>
          <w:lang w:eastAsia="pl-PL"/>
        </w:rPr>
        <w:t xml:space="preserve">prowadzenia </w:t>
      </w:r>
      <w:r w:rsidR="00F16ED5" w:rsidRPr="006B25CB">
        <w:rPr>
          <w:rFonts w:ascii="Times New Roman" w:hAnsi="Times New Roman"/>
          <w:sz w:val="24"/>
          <w:szCs w:val="24"/>
          <w:lang w:eastAsia="pl-PL"/>
        </w:rPr>
        <w:t xml:space="preserve">określonej </w:t>
      </w:r>
      <w:r w:rsidRPr="006B25CB">
        <w:rPr>
          <w:rFonts w:ascii="Times New Roman" w:hAnsi="Times New Roman"/>
          <w:sz w:val="24"/>
          <w:szCs w:val="24"/>
          <w:lang w:eastAsia="pl-PL"/>
        </w:rPr>
        <w:t>działalności</w:t>
      </w:r>
      <w:r w:rsidR="007D0C61" w:rsidRPr="006B25CB">
        <w:rPr>
          <w:rFonts w:ascii="Times New Roman" w:hAnsi="Times New Roman"/>
          <w:sz w:val="24"/>
          <w:szCs w:val="24"/>
          <w:lang w:eastAsia="pl-PL"/>
        </w:rPr>
        <w:t>, polegające na całkowitym lub częściowym zakazie jej prowadzenia</w:t>
      </w:r>
      <w:r w:rsidR="006969D2" w:rsidRPr="006B25CB">
        <w:rPr>
          <w:rFonts w:ascii="Times New Roman" w:hAnsi="Times New Roman"/>
          <w:sz w:val="24"/>
          <w:szCs w:val="24"/>
          <w:lang w:eastAsia="pl-PL"/>
        </w:rPr>
        <w:t>.</w:t>
      </w:r>
    </w:p>
    <w:p w:rsidR="00CF0915" w:rsidRDefault="00CF0915" w:rsidP="000A6663">
      <w:pPr>
        <w:pStyle w:val="ARTartustawynprozporzdzenia"/>
        <w:spacing w:line="360" w:lineRule="auto"/>
        <w:ind w:firstLine="0"/>
        <w:rPr>
          <w:rFonts w:ascii="Times New Roman" w:eastAsia="Calibri" w:hAnsi="Times New Roman" w:cs="Times New Roman"/>
          <w:sz w:val="24"/>
          <w:szCs w:val="24"/>
          <w:lang w:eastAsia="pl-PL"/>
        </w:rPr>
      </w:pPr>
      <w:r w:rsidRPr="000A6663">
        <w:rPr>
          <w:rFonts w:ascii="Times New Roman" w:eastAsia="Calibri" w:hAnsi="Times New Roman" w:cs="Times New Roman"/>
          <w:sz w:val="24"/>
          <w:szCs w:val="24"/>
          <w:lang w:eastAsia="pl-PL"/>
        </w:rPr>
        <w:t>Ogłoszenie stanu zagrożenia epidemicznego albo stanu epidemii z powodu COVID-19 ma</w:t>
      </w:r>
      <w:r w:rsidR="00CE43E2">
        <w:rPr>
          <w:rFonts w:ascii="Times New Roman" w:eastAsia="Calibri" w:hAnsi="Times New Roman" w:cs="Times New Roman"/>
          <w:sz w:val="24"/>
          <w:szCs w:val="24"/>
          <w:lang w:eastAsia="pl-PL"/>
        </w:rPr>
        <w:t> </w:t>
      </w:r>
      <w:r w:rsidRPr="000A6663">
        <w:rPr>
          <w:rFonts w:ascii="Times New Roman" w:eastAsia="Calibri" w:hAnsi="Times New Roman" w:cs="Times New Roman"/>
          <w:sz w:val="24"/>
          <w:szCs w:val="24"/>
          <w:lang w:eastAsia="pl-PL"/>
        </w:rPr>
        <w:t xml:space="preserve">negatywny wpływ na sytuację finansową wielu pracodawców. Może skutkować znacznym spadkiem obrotów gospodarczych, utratą płynności, czy wręcz uniemożliwić dalsze prowadzenie działalności. Oczywistą konsekwencją likwidacji bądź ogłoszenia upadłości danej firmy będzie utrata miejsc pracy. </w:t>
      </w:r>
    </w:p>
    <w:p w:rsidR="00765967" w:rsidRPr="00765967" w:rsidRDefault="00765967" w:rsidP="00765967">
      <w:pPr>
        <w:spacing w:after="120" w:line="360" w:lineRule="auto"/>
        <w:jc w:val="both"/>
        <w:rPr>
          <w:rFonts w:ascii="Times New Roman" w:hAnsi="Times New Roman"/>
          <w:sz w:val="24"/>
          <w:szCs w:val="24"/>
          <w:lang w:eastAsia="pl-PL"/>
        </w:rPr>
      </w:pPr>
      <w:r w:rsidRPr="00765967">
        <w:rPr>
          <w:rFonts w:ascii="Times New Roman" w:hAnsi="Times New Roman"/>
          <w:sz w:val="24"/>
          <w:szCs w:val="24"/>
          <w:lang w:eastAsia="pl-PL"/>
        </w:rPr>
        <w:t>W związku z koniecznością wprowadzenia ograniczeń, związanych bezpośrednio z</w:t>
      </w:r>
      <w:r>
        <w:rPr>
          <w:rFonts w:ascii="Times New Roman" w:hAnsi="Times New Roman"/>
          <w:sz w:val="24"/>
          <w:szCs w:val="24"/>
          <w:lang w:eastAsia="pl-PL"/>
        </w:rPr>
        <w:t> </w:t>
      </w:r>
      <w:r w:rsidRPr="00765967">
        <w:rPr>
          <w:rFonts w:ascii="Times New Roman" w:hAnsi="Times New Roman"/>
          <w:sz w:val="24"/>
          <w:szCs w:val="24"/>
          <w:lang w:eastAsia="pl-PL"/>
        </w:rPr>
        <w:t xml:space="preserve">występowaniem i rozprzestrzenianiem się </w:t>
      </w:r>
      <w:r w:rsidR="00F33AAE">
        <w:rPr>
          <w:rFonts w:ascii="Times New Roman" w:hAnsi="Times New Roman"/>
          <w:sz w:val="24"/>
          <w:szCs w:val="24"/>
          <w:lang w:eastAsia="pl-PL"/>
        </w:rPr>
        <w:t>COVID-19</w:t>
      </w:r>
      <w:r w:rsidRPr="00765967">
        <w:rPr>
          <w:rFonts w:ascii="Times New Roman" w:hAnsi="Times New Roman"/>
          <w:sz w:val="24"/>
          <w:szCs w:val="24"/>
          <w:lang w:eastAsia="pl-PL"/>
        </w:rPr>
        <w:t>, wiele przedsiębiorstw (szczególnie z</w:t>
      </w:r>
      <w:r w:rsidR="00F33AAE">
        <w:rPr>
          <w:rFonts w:ascii="Times New Roman" w:hAnsi="Times New Roman"/>
          <w:sz w:val="24"/>
          <w:szCs w:val="24"/>
          <w:lang w:eastAsia="pl-PL"/>
        </w:rPr>
        <w:t> </w:t>
      </w:r>
      <w:r w:rsidRPr="00765967">
        <w:rPr>
          <w:rFonts w:ascii="Times New Roman" w:hAnsi="Times New Roman"/>
          <w:sz w:val="24"/>
          <w:szCs w:val="24"/>
          <w:lang w:eastAsia="pl-PL"/>
        </w:rPr>
        <w:t xml:space="preserve">sektora MŚP - mikro, małych i średnich przedsiębiorstw) spotkało się w ze spadkiem przychodów, co w przypadku utrzymywania kosztów pracowniczych na dotychczasowym poziomie może w perspektywie kilku- lub kilkunastotygodniowej przełożyć się na utratę płynności finansowej przez przedsiębiorstwa, szczególnie z branży usługowej i handlowej, gdzie koszty pracy obejmujące wynagrodzenie oraz inne związane z zatrudnieniem stanowią ponad połowę wszystkich kosztów operacyjnych. </w:t>
      </w:r>
    </w:p>
    <w:p w:rsidR="00765967" w:rsidRPr="00765967" w:rsidRDefault="00765967" w:rsidP="00765967">
      <w:pPr>
        <w:spacing w:after="120" w:line="360" w:lineRule="auto"/>
        <w:jc w:val="both"/>
        <w:rPr>
          <w:rFonts w:ascii="Times New Roman" w:hAnsi="Times New Roman"/>
          <w:sz w:val="24"/>
          <w:szCs w:val="24"/>
          <w:lang w:eastAsia="pl-PL"/>
        </w:rPr>
      </w:pPr>
      <w:r w:rsidRPr="000A6663">
        <w:rPr>
          <w:rFonts w:ascii="Times New Roman" w:hAnsi="Times New Roman"/>
          <w:sz w:val="24"/>
          <w:szCs w:val="24"/>
          <w:lang w:eastAsia="pl-PL"/>
        </w:rPr>
        <w:t>Dlatego też</w:t>
      </w:r>
      <w:r>
        <w:rPr>
          <w:rFonts w:ascii="Times New Roman" w:hAnsi="Times New Roman"/>
          <w:sz w:val="24"/>
          <w:szCs w:val="24"/>
          <w:lang w:eastAsia="pl-PL"/>
        </w:rPr>
        <w:t xml:space="preserve">, </w:t>
      </w:r>
      <w:r w:rsidRPr="000A6663">
        <w:rPr>
          <w:rFonts w:ascii="Times New Roman" w:hAnsi="Times New Roman"/>
          <w:sz w:val="24"/>
          <w:szCs w:val="24"/>
          <w:lang w:eastAsia="pl-PL"/>
        </w:rPr>
        <w:t>w tym okresie priorytetem jest utrzymanie płynności prowadzonej działalności oraz zapewnienie ochrony maksymalnej liczby miejsc pracy.</w:t>
      </w:r>
      <w:r>
        <w:rPr>
          <w:rFonts w:ascii="Times New Roman" w:hAnsi="Times New Roman"/>
          <w:sz w:val="24"/>
          <w:szCs w:val="24"/>
          <w:lang w:eastAsia="pl-PL"/>
        </w:rPr>
        <w:t xml:space="preserve"> Wskazane jest przyjęcie przepisów mających wspomóc pracodawców w sprostaniu temu wyzwaniu. </w:t>
      </w:r>
      <w:r w:rsidRPr="00765967">
        <w:rPr>
          <w:rFonts w:ascii="Times New Roman" w:hAnsi="Times New Roman"/>
          <w:sz w:val="24"/>
          <w:szCs w:val="24"/>
          <w:lang w:eastAsia="pl-PL"/>
        </w:rPr>
        <w:t xml:space="preserve">Przedkładane </w:t>
      </w:r>
      <w:r w:rsidRPr="00765967">
        <w:rPr>
          <w:rFonts w:ascii="Times New Roman" w:hAnsi="Times New Roman"/>
          <w:sz w:val="24"/>
          <w:szCs w:val="24"/>
          <w:lang w:eastAsia="pl-PL"/>
        </w:rPr>
        <w:lastRenderedPageBreak/>
        <w:t>propozycj</w:t>
      </w:r>
      <w:r>
        <w:rPr>
          <w:rFonts w:ascii="Times New Roman" w:hAnsi="Times New Roman"/>
          <w:sz w:val="24"/>
          <w:szCs w:val="24"/>
          <w:lang w:eastAsia="pl-PL"/>
        </w:rPr>
        <w:t>e</w:t>
      </w:r>
      <w:r w:rsidRPr="00765967">
        <w:rPr>
          <w:rFonts w:ascii="Times New Roman" w:hAnsi="Times New Roman"/>
          <w:sz w:val="24"/>
          <w:szCs w:val="24"/>
          <w:lang w:eastAsia="pl-PL"/>
        </w:rPr>
        <w:t xml:space="preserve"> obok zapobieżeniu zwolnieniom pracowników, zabezpiecza</w:t>
      </w:r>
      <w:r>
        <w:rPr>
          <w:rFonts w:ascii="Times New Roman" w:hAnsi="Times New Roman"/>
          <w:sz w:val="24"/>
          <w:szCs w:val="24"/>
          <w:lang w:eastAsia="pl-PL"/>
        </w:rPr>
        <w:t>ją</w:t>
      </w:r>
      <w:r w:rsidRPr="00765967">
        <w:rPr>
          <w:rFonts w:ascii="Times New Roman" w:hAnsi="Times New Roman"/>
          <w:sz w:val="24"/>
          <w:szCs w:val="24"/>
          <w:lang w:eastAsia="pl-PL"/>
        </w:rPr>
        <w:t xml:space="preserve"> również ich podstawowy dochód i gwarantuj</w:t>
      </w:r>
      <w:r>
        <w:rPr>
          <w:rFonts w:ascii="Times New Roman" w:hAnsi="Times New Roman"/>
          <w:sz w:val="24"/>
          <w:szCs w:val="24"/>
          <w:lang w:eastAsia="pl-PL"/>
        </w:rPr>
        <w:t>ą</w:t>
      </w:r>
      <w:r w:rsidRPr="00765967">
        <w:rPr>
          <w:rFonts w:ascii="Times New Roman" w:hAnsi="Times New Roman"/>
          <w:sz w:val="24"/>
          <w:szCs w:val="24"/>
          <w:lang w:eastAsia="pl-PL"/>
        </w:rPr>
        <w:t xml:space="preserve"> stabilność zatrudnienia w okresie stanu zagrożenia epidemicznego lub stanu epidemii. </w:t>
      </w:r>
    </w:p>
    <w:p w:rsidR="000D333D" w:rsidRPr="006B25CB" w:rsidRDefault="009C1314" w:rsidP="00765967">
      <w:pPr>
        <w:suppressAutoHyphens/>
        <w:autoSpaceDE w:val="0"/>
        <w:autoSpaceDN w:val="0"/>
        <w:adjustRightInd w:val="0"/>
        <w:spacing w:after="12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Zmiany w otoczeniu będą prowadzić do pogorszenia płynności oraz wyników finansowych przedsiębiorstw, a co za tym idzie do trudności w pozyskaniu lub odnowieniu finansowania zewnętrznego. Zagrożona będzie </w:t>
      </w:r>
      <w:r w:rsidR="000D333D" w:rsidRPr="006B25CB">
        <w:rPr>
          <w:rFonts w:ascii="Times New Roman" w:hAnsi="Times New Roman"/>
          <w:sz w:val="24"/>
          <w:szCs w:val="24"/>
          <w:lang w:eastAsia="pl-PL"/>
        </w:rPr>
        <w:t>płynność przedsiębiorców</w:t>
      </w:r>
      <w:r w:rsidRPr="006B25CB">
        <w:rPr>
          <w:rFonts w:ascii="Times New Roman" w:hAnsi="Times New Roman"/>
          <w:sz w:val="24"/>
          <w:szCs w:val="24"/>
          <w:lang w:eastAsia="pl-PL"/>
        </w:rPr>
        <w:t>.</w:t>
      </w:r>
      <w:r w:rsidR="000D333D" w:rsidRPr="006B25CB">
        <w:rPr>
          <w:rFonts w:ascii="Times New Roman" w:hAnsi="Times New Roman"/>
          <w:sz w:val="24"/>
          <w:szCs w:val="24"/>
          <w:lang w:eastAsia="pl-PL"/>
        </w:rPr>
        <w:t xml:space="preserve"> </w:t>
      </w:r>
      <w:r w:rsidRPr="006B25CB">
        <w:rPr>
          <w:rFonts w:ascii="Times New Roman" w:hAnsi="Times New Roman"/>
          <w:sz w:val="24"/>
          <w:szCs w:val="24"/>
          <w:lang w:eastAsia="pl-PL"/>
        </w:rPr>
        <w:t xml:space="preserve">W związku z powyższym zwiększy się zapotrzebowanie na kredyty obrotowe. </w:t>
      </w:r>
      <w:r w:rsidR="000D333D" w:rsidRPr="006B25CB">
        <w:rPr>
          <w:rFonts w:ascii="Times New Roman" w:hAnsi="Times New Roman"/>
          <w:sz w:val="24"/>
          <w:szCs w:val="24"/>
          <w:lang w:eastAsia="pl-PL"/>
        </w:rPr>
        <w:t>Utrzymanie płynności finansowej w</w:t>
      </w:r>
      <w:r w:rsidR="00A1621A" w:rsidRPr="006B25CB">
        <w:rPr>
          <w:rFonts w:ascii="Times New Roman" w:hAnsi="Times New Roman"/>
          <w:sz w:val="24"/>
          <w:szCs w:val="24"/>
          <w:lang w:eastAsia="pl-PL"/>
        </w:rPr>
        <w:t> </w:t>
      </w:r>
      <w:r w:rsidR="000D333D" w:rsidRPr="006B25CB">
        <w:rPr>
          <w:rFonts w:ascii="Times New Roman" w:hAnsi="Times New Roman"/>
          <w:sz w:val="24"/>
          <w:szCs w:val="24"/>
          <w:lang w:eastAsia="pl-PL"/>
        </w:rPr>
        <w:t>sektorach dotkniętych ekonomicznie wirusem jest kluczowe do zachowania równowagi ekonomicznej gospodarki.</w:t>
      </w:r>
    </w:p>
    <w:p w:rsidR="003F0134" w:rsidRPr="006B25CB" w:rsidRDefault="009C1314" w:rsidP="00B42540">
      <w:pPr>
        <w:suppressAutoHyphens/>
        <w:autoSpaceDE w:val="0"/>
        <w:autoSpaceDN w:val="0"/>
        <w:adjustRightInd w:val="0"/>
        <w:spacing w:before="120" w:after="0" w:line="360" w:lineRule="auto"/>
        <w:jc w:val="both"/>
        <w:rPr>
          <w:rFonts w:ascii="Times New Roman" w:hAnsi="Times New Roman"/>
          <w:sz w:val="24"/>
          <w:szCs w:val="24"/>
        </w:rPr>
      </w:pPr>
      <w:r w:rsidRPr="006B25CB">
        <w:rPr>
          <w:rFonts w:ascii="Times New Roman" w:hAnsi="Times New Roman"/>
          <w:sz w:val="24"/>
          <w:szCs w:val="24"/>
          <w:lang w:eastAsia="pl-PL"/>
        </w:rPr>
        <w:t xml:space="preserve">Należy zwrócić uwagę, iż przedkładane regulacje </w:t>
      </w:r>
      <w:r w:rsidR="007144D3">
        <w:rPr>
          <w:rFonts w:ascii="Times New Roman" w:hAnsi="Times New Roman"/>
          <w:sz w:val="24"/>
          <w:szCs w:val="24"/>
          <w:lang w:eastAsia="pl-PL"/>
        </w:rPr>
        <w:t xml:space="preserve">w zakresie dopłat </w:t>
      </w:r>
      <w:r w:rsidRPr="006B25CB">
        <w:rPr>
          <w:rFonts w:ascii="Times New Roman" w:hAnsi="Times New Roman"/>
          <w:sz w:val="24"/>
          <w:szCs w:val="24"/>
          <w:lang w:eastAsia="pl-PL"/>
        </w:rPr>
        <w:t xml:space="preserve">wychodzą naprzeciw wszystkim </w:t>
      </w:r>
      <w:r w:rsidR="00806341" w:rsidRPr="006B25CB">
        <w:rPr>
          <w:rFonts w:ascii="Times New Roman" w:hAnsi="Times New Roman"/>
          <w:sz w:val="24"/>
          <w:szCs w:val="24"/>
          <w:lang w:eastAsia="pl-PL"/>
        </w:rPr>
        <w:t>przedsiębiorcom, mającym</w:t>
      </w:r>
      <w:r w:rsidRPr="006B25CB">
        <w:rPr>
          <w:rFonts w:ascii="Times New Roman" w:hAnsi="Times New Roman"/>
          <w:sz w:val="24"/>
          <w:szCs w:val="24"/>
          <w:lang w:eastAsia="pl-PL"/>
        </w:rPr>
        <w:t xml:space="preserve"> problemy z płynnością finansową</w:t>
      </w:r>
      <w:r w:rsidR="00D0340B" w:rsidRPr="006B25CB">
        <w:rPr>
          <w:rFonts w:ascii="Times New Roman" w:hAnsi="Times New Roman"/>
          <w:sz w:val="24"/>
          <w:szCs w:val="24"/>
        </w:rPr>
        <w:t xml:space="preserve"> - dopłaty stos</w:t>
      </w:r>
      <w:r w:rsidR="00EC5429" w:rsidRPr="006B25CB">
        <w:rPr>
          <w:rFonts w:ascii="Times New Roman" w:hAnsi="Times New Roman"/>
          <w:sz w:val="24"/>
          <w:szCs w:val="24"/>
        </w:rPr>
        <w:t>owane będą</w:t>
      </w:r>
      <w:r w:rsidR="00D0340B" w:rsidRPr="006B25CB">
        <w:rPr>
          <w:rFonts w:ascii="Times New Roman" w:hAnsi="Times New Roman"/>
          <w:sz w:val="24"/>
          <w:szCs w:val="24"/>
        </w:rPr>
        <w:t xml:space="preserve"> do</w:t>
      </w:r>
      <w:r w:rsidR="00A1621A" w:rsidRPr="006B25CB">
        <w:rPr>
          <w:rFonts w:ascii="Times New Roman" w:hAnsi="Times New Roman"/>
          <w:sz w:val="24"/>
          <w:szCs w:val="24"/>
        </w:rPr>
        <w:t> </w:t>
      </w:r>
      <w:r w:rsidR="00D0340B" w:rsidRPr="006B25CB">
        <w:rPr>
          <w:rFonts w:ascii="Times New Roman" w:hAnsi="Times New Roman"/>
          <w:sz w:val="24"/>
          <w:szCs w:val="24"/>
        </w:rPr>
        <w:t xml:space="preserve">kredytów udzielanych przedsiębiorcom, w rozumieniu przepisów </w:t>
      </w:r>
      <w:r w:rsidR="00D0340B" w:rsidRPr="006B25CB">
        <w:rPr>
          <w:rFonts w:ascii="Times New Roman" w:hAnsi="Times New Roman"/>
          <w:i/>
          <w:sz w:val="24"/>
          <w:szCs w:val="24"/>
        </w:rPr>
        <w:t>ustawy z dnia 6 marca 2018</w:t>
      </w:r>
      <w:r w:rsidR="00B42540" w:rsidRPr="006B25CB">
        <w:rPr>
          <w:rFonts w:ascii="Times New Roman" w:hAnsi="Times New Roman"/>
          <w:i/>
          <w:sz w:val="24"/>
          <w:szCs w:val="24"/>
        </w:rPr>
        <w:t> </w:t>
      </w:r>
      <w:r w:rsidR="00D0340B" w:rsidRPr="006B25CB">
        <w:rPr>
          <w:rFonts w:ascii="Times New Roman" w:hAnsi="Times New Roman"/>
          <w:i/>
          <w:sz w:val="24"/>
          <w:szCs w:val="24"/>
        </w:rPr>
        <w:t>r. – Prawo przedsiębiorców</w:t>
      </w:r>
      <w:r w:rsidR="000A38E5" w:rsidRPr="006B25CB">
        <w:rPr>
          <w:rFonts w:ascii="Times New Roman" w:hAnsi="Times New Roman"/>
          <w:sz w:val="24"/>
          <w:szCs w:val="24"/>
        </w:rPr>
        <w:t xml:space="preserve"> oraz podmiotom prowadzącym działalność </w:t>
      </w:r>
      <w:r w:rsidR="007144D3" w:rsidRPr="006B25CB">
        <w:rPr>
          <w:rFonts w:ascii="Times New Roman" w:hAnsi="Times New Roman"/>
          <w:sz w:val="24"/>
          <w:szCs w:val="24"/>
        </w:rPr>
        <w:t>w</w:t>
      </w:r>
      <w:r w:rsidR="007144D3">
        <w:rPr>
          <w:rFonts w:ascii="Times New Roman" w:hAnsi="Times New Roman"/>
          <w:sz w:val="24"/>
          <w:szCs w:val="24"/>
        </w:rPr>
        <w:t> </w:t>
      </w:r>
      <w:r w:rsidR="000A38E5" w:rsidRPr="006B25CB">
        <w:rPr>
          <w:rFonts w:ascii="Times New Roman" w:hAnsi="Times New Roman"/>
          <w:sz w:val="24"/>
          <w:szCs w:val="24"/>
        </w:rPr>
        <w:t>sektorze produkcji podstawowej produktów rolnych</w:t>
      </w:r>
      <w:r w:rsidR="007F13B3" w:rsidRPr="006B25CB">
        <w:rPr>
          <w:rFonts w:ascii="Times New Roman" w:hAnsi="Times New Roman"/>
          <w:sz w:val="24"/>
          <w:szCs w:val="24"/>
        </w:rPr>
        <w:t>, zwanych dalej przedsiębiorcami</w:t>
      </w:r>
      <w:r w:rsidR="00D0340B" w:rsidRPr="006B25CB">
        <w:rPr>
          <w:rFonts w:ascii="Times New Roman" w:hAnsi="Times New Roman"/>
          <w:sz w:val="24"/>
          <w:szCs w:val="24"/>
        </w:rPr>
        <w:t>.</w:t>
      </w:r>
    </w:p>
    <w:p w:rsidR="00CB33A6" w:rsidRPr="006B25CB" w:rsidRDefault="00CB33A6"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Dla kondycji gospodarki, która ma przełożenie na stan finansów publicznych, kluczowe jest również utrzymanie harmonogramów inwestycji infrastrukturalnych, w tym budowlanych. Nie sposób przewidzieć czasu trwania stanów epidemii oraz zagrożenia epidemicznego, jednak mają one charakter tymczasowy. Dlatego w interesie społecznym jest kontynuowanie fazy przygotowawczej procesów inwestycyjnych, </w:t>
      </w:r>
      <w:r w:rsidR="001E11D3" w:rsidRPr="006B25CB">
        <w:rPr>
          <w:rFonts w:ascii="Times New Roman" w:hAnsi="Times New Roman"/>
          <w:sz w:val="24"/>
          <w:szCs w:val="24"/>
          <w:lang w:eastAsia="pl-PL"/>
        </w:rPr>
        <w:t>tak, aby</w:t>
      </w:r>
      <w:r w:rsidRPr="006B25CB">
        <w:rPr>
          <w:rFonts w:ascii="Times New Roman" w:hAnsi="Times New Roman"/>
          <w:sz w:val="24"/>
          <w:szCs w:val="24"/>
          <w:lang w:eastAsia="pl-PL"/>
        </w:rPr>
        <w:t xml:space="preserve"> niezwłocznie po zniesieniu ograniczeń mogły one wejść w fazę realizacji. </w:t>
      </w:r>
    </w:p>
    <w:p w:rsidR="00AD654E" w:rsidRDefault="00AD654E" w:rsidP="00AD654E">
      <w:pPr>
        <w:suppressAutoHyphens/>
        <w:autoSpaceDE w:val="0"/>
        <w:autoSpaceDN w:val="0"/>
        <w:adjustRightInd w:val="0"/>
        <w:spacing w:before="120" w:after="0" w:line="360" w:lineRule="auto"/>
        <w:jc w:val="both"/>
        <w:rPr>
          <w:rFonts w:ascii="Times New Roman" w:hAnsi="Times New Roman"/>
          <w:sz w:val="24"/>
          <w:szCs w:val="24"/>
          <w:lang w:eastAsia="pl-PL"/>
        </w:rPr>
      </w:pPr>
      <w:r>
        <w:rPr>
          <w:rFonts w:ascii="Times New Roman" w:hAnsi="Times New Roman"/>
          <w:sz w:val="24"/>
          <w:szCs w:val="24"/>
          <w:lang w:eastAsia="pl-PL"/>
        </w:rPr>
        <w:t>W projekcie przewidziano również rozwiązania mające na celu wspomożenie uczestników rynku zamówień publicznych, w tym rozwiązania przeciwdziałające utracie płynności finansowej przez wykonawców, a także zmierzające do zwiększenia udziału MŚP w rynku zamówień publicznych. Z jednej strony, ograniczono możliwość m.in. potrącania kar umownych z wynagrodzeń wykonawców realizujących zamówienia publiczne</w:t>
      </w:r>
      <w:r w:rsidRPr="00027A84">
        <w:rPr>
          <w:rFonts w:ascii="Times New Roman" w:hAnsi="Times New Roman"/>
          <w:sz w:val="24"/>
          <w:szCs w:val="24"/>
          <w:lang w:eastAsia="pl-PL"/>
        </w:rPr>
        <w:t xml:space="preserve"> </w:t>
      </w:r>
      <w:r>
        <w:rPr>
          <w:rFonts w:ascii="Times New Roman" w:hAnsi="Times New Roman"/>
          <w:sz w:val="24"/>
          <w:szCs w:val="24"/>
          <w:lang w:eastAsia="pl-PL"/>
        </w:rPr>
        <w:t>w okresie stanu epidemii COVID-19 i przez 3 miesiące po jego odwołaniu. Z drugiej strony, wprowadza się regulacje dotyczące częściowych płatności, zaliczek oraz zabezpieczenia należytego wykonania umowy.</w:t>
      </w:r>
    </w:p>
    <w:p w:rsidR="00842C81" w:rsidRDefault="001E11D3" w:rsidP="00AD654E">
      <w:pPr>
        <w:suppressAutoHyphens/>
        <w:autoSpaceDE w:val="0"/>
        <w:autoSpaceDN w:val="0"/>
        <w:adjustRightInd w:val="0"/>
        <w:spacing w:before="120" w:after="0" w:line="360" w:lineRule="auto"/>
        <w:jc w:val="both"/>
        <w:rPr>
          <w:rFonts w:ascii="Times New Roman" w:hAnsi="Times New Roman"/>
          <w:sz w:val="24"/>
          <w:szCs w:val="24"/>
          <w:lang w:eastAsia="pl-PL"/>
        </w:rPr>
      </w:pPr>
      <w:r>
        <w:rPr>
          <w:rFonts w:ascii="Times New Roman" w:hAnsi="Times New Roman"/>
          <w:sz w:val="24"/>
          <w:szCs w:val="24"/>
          <w:lang w:eastAsia="pl-PL"/>
        </w:rPr>
        <w:t>Projekt zawiera także przepisy mające na celu zapewnienie</w:t>
      </w:r>
      <w:r w:rsidRPr="003F0134">
        <w:rPr>
          <w:rFonts w:ascii="Times New Roman" w:hAnsi="Times New Roman"/>
          <w:sz w:val="24"/>
          <w:szCs w:val="24"/>
          <w:lang w:eastAsia="pl-PL"/>
        </w:rPr>
        <w:t xml:space="preserve"> zarówno kredytobiorcom jak</w:t>
      </w:r>
      <w:r>
        <w:rPr>
          <w:rFonts w:ascii="Times New Roman" w:hAnsi="Times New Roman"/>
          <w:sz w:val="24"/>
          <w:szCs w:val="24"/>
          <w:lang w:eastAsia="pl-PL"/>
        </w:rPr>
        <w:t xml:space="preserve"> </w:t>
      </w:r>
      <w:r w:rsidRPr="003F0134">
        <w:rPr>
          <w:rFonts w:ascii="Times New Roman" w:hAnsi="Times New Roman"/>
          <w:sz w:val="24"/>
          <w:szCs w:val="24"/>
          <w:lang w:eastAsia="pl-PL"/>
        </w:rPr>
        <w:t>i</w:t>
      </w:r>
      <w:r w:rsidR="00A52B23">
        <w:rPr>
          <w:rFonts w:ascii="Times New Roman" w:hAnsi="Times New Roman"/>
          <w:sz w:val="24"/>
          <w:szCs w:val="24"/>
          <w:lang w:eastAsia="pl-PL"/>
        </w:rPr>
        <w:t> </w:t>
      </w:r>
      <w:r w:rsidRPr="003F0134">
        <w:rPr>
          <w:rFonts w:ascii="Times New Roman" w:hAnsi="Times New Roman"/>
          <w:sz w:val="24"/>
          <w:szCs w:val="24"/>
          <w:lang w:eastAsia="pl-PL"/>
        </w:rPr>
        <w:t>kredytodawcom, jasn</w:t>
      </w:r>
      <w:r>
        <w:rPr>
          <w:rFonts w:ascii="Times New Roman" w:hAnsi="Times New Roman"/>
          <w:sz w:val="24"/>
          <w:szCs w:val="24"/>
          <w:lang w:eastAsia="pl-PL"/>
        </w:rPr>
        <w:t>ych</w:t>
      </w:r>
      <w:r w:rsidRPr="003F0134">
        <w:rPr>
          <w:rFonts w:ascii="Times New Roman" w:hAnsi="Times New Roman"/>
          <w:sz w:val="24"/>
          <w:szCs w:val="24"/>
          <w:lang w:eastAsia="pl-PL"/>
        </w:rPr>
        <w:t xml:space="preserve"> i transparentn</w:t>
      </w:r>
      <w:r>
        <w:rPr>
          <w:rFonts w:ascii="Times New Roman" w:hAnsi="Times New Roman"/>
          <w:sz w:val="24"/>
          <w:szCs w:val="24"/>
          <w:lang w:eastAsia="pl-PL"/>
        </w:rPr>
        <w:t xml:space="preserve">ych </w:t>
      </w:r>
      <w:r w:rsidRPr="003F0134">
        <w:rPr>
          <w:rFonts w:ascii="Times New Roman" w:hAnsi="Times New Roman"/>
          <w:sz w:val="24"/>
          <w:szCs w:val="24"/>
          <w:lang w:eastAsia="pl-PL"/>
        </w:rPr>
        <w:t xml:space="preserve">zasad skorzystania z tzw. </w:t>
      </w:r>
      <w:r>
        <w:rPr>
          <w:rFonts w:ascii="Times New Roman" w:hAnsi="Times New Roman"/>
          <w:sz w:val="24"/>
          <w:szCs w:val="24"/>
          <w:lang w:eastAsia="pl-PL"/>
        </w:rPr>
        <w:t>„</w:t>
      </w:r>
      <w:r w:rsidRPr="003F0134">
        <w:rPr>
          <w:rFonts w:ascii="Times New Roman" w:hAnsi="Times New Roman"/>
          <w:sz w:val="24"/>
          <w:szCs w:val="24"/>
          <w:lang w:eastAsia="pl-PL"/>
        </w:rPr>
        <w:t>wakacji kredytowych</w:t>
      </w:r>
      <w:r>
        <w:rPr>
          <w:rFonts w:ascii="Times New Roman" w:hAnsi="Times New Roman"/>
          <w:sz w:val="24"/>
          <w:szCs w:val="24"/>
          <w:lang w:eastAsia="pl-PL"/>
        </w:rPr>
        <w:t>”</w:t>
      </w:r>
      <w:r w:rsidRPr="003F0134">
        <w:rPr>
          <w:rFonts w:ascii="Times New Roman" w:hAnsi="Times New Roman"/>
          <w:sz w:val="24"/>
          <w:szCs w:val="24"/>
          <w:lang w:eastAsia="pl-PL"/>
        </w:rPr>
        <w:t>.</w:t>
      </w:r>
    </w:p>
    <w:p w:rsidR="00842C81" w:rsidRPr="003F0134" w:rsidRDefault="00842C81" w:rsidP="003F0134">
      <w:pPr>
        <w:suppressAutoHyphens/>
        <w:autoSpaceDE w:val="0"/>
        <w:autoSpaceDN w:val="0"/>
        <w:adjustRightInd w:val="0"/>
        <w:spacing w:before="120" w:after="0" w:line="360" w:lineRule="auto"/>
        <w:jc w:val="both"/>
        <w:rPr>
          <w:rFonts w:ascii="Times New Roman" w:hAnsi="Times New Roman"/>
          <w:sz w:val="24"/>
          <w:szCs w:val="24"/>
          <w:lang w:eastAsia="pl-PL"/>
        </w:rPr>
      </w:pPr>
      <w:r w:rsidRPr="003F0134">
        <w:rPr>
          <w:rFonts w:ascii="Times New Roman" w:hAnsi="Times New Roman"/>
          <w:sz w:val="24"/>
          <w:szCs w:val="24"/>
          <w:lang w:eastAsia="pl-PL"/>
        </w:rPr>
        <w:lastRenderedPageBreak/>
        <w:t>Analiza oferowanych przez instytucje finansowe warunków odroczenia terminów spłaty rat kredytów, wskazuje,</w:t>
      </w:r>
      <w:r w:rsidR="0085344F">
        <w:rPr>
          <w:rFonts w:ascii="Times New Roman" w:hAnsi="Times New Roman"/>
          <w:sz w:val="24"/>
          <w:szCs w:val="24"/>
          <w:lang w:eastAsia="pl-PL"/>
        </w:rPr>
        <w:t xml:space="preserve"> że</w:t>
      </w:r>
      <w:r w:rsidRPr="003F0134">
        <w:rPr>
          <w:rFonts w:ascii="Times New Roman" w:hAnsi="Times New Roman"/>
          <w:sz w:val="24"/>
          <w:szCs w:val="24"/>
          <w:lang w:eastAsia="pl-PL"/>
        </w:rPr>
        <w:t xml:space="preserve"> nie spełniają one w oczekiwanym zakresie swojego zadania, jakim jest</w:t>
      </w:r>
      <w:r>
        <w:rPr>
          <w:rFonts w:ascii="Times New Roman" w:hAnsi="Times New Roman"/>
          <w:sz w:val="24"/>
          <w:szCs w:val="24"/>
          <w:lang w:eastAsia="pl-PL"/>
        </w:rPr>
        <w:t> </w:t>
      </w:r>
      <w:r w:rsidRPr="003F0134">
        <w:rPr>
          <w:rFonts w:ascii="Times New Roman" w:hAnsi="Times New Roman"/>
          <w:sz w:val="24"/>
          <w:szCs w:val="24"/>
          <w:lang w:eastAsia="pl-PL"/>
        </w:rPr>
        <w:t xml:space="preserve">pomoc kredytobiorcom, którzy znaleźli się w trudnej sytuacji w związku z epidemią </w:t>
      </w:r>
      <w:r>
        <w:rPr>
          <w:rFonts w:ascii="Times New Roman" w:hAnsi="Times New Roman"/>
          <w:sz w:val="24"/>
          <w:szCs w:val="24"/>
          <w:lang w:eastAsia="pl-PL"/>
        </w:rPr>
        <w:t>COVID-19</w:t>
      </w:r>
      <w:r w:rsidRPr="003F0134">
        <w:rPr>
          <w:rFonts w:ascii="Times New Roman" w:hAnsi="Times New Roman"/>
          <w:sz w:val="24"/>
          <w:szCs w:val="24"/>
          <w:lang w:eastAsia="pl-PL"/>
        </w:rPr>
        <w:t>.</w:t>
      </w:r>
    </w:p>
    <w:p w:rsidR="00842C81" w:rsidRPr="003F0134" w:rsidRDefault="0085344F" w:rsidP="003F0134">
      <w:pPr>
        <w:suppressAutoHyphens/>
        <w:autoSpaceDE w:val="0"/>
        <w:autoSpaceDN w:val="0"/>
        <w:adjustRightInd w:val="0"/>
        <w:spacing w:before="120" w:after="0" w:line="360" w:lineRule="auto"/>
        <w:jc w:val="both"/>
        <w:rPr>
          <w:rFonts w:ascii="Times New Roman" w:hAnsi="Times New Roman"/>
          <w:sz w:val="24"/>
          <w:szCs w:val="24"/>
          <w:lang w:eastAsia="pl-PL"/>
        </w:rPr>
      </w:pPr>
      <w:r>
        <w:rPr>
          <w:rFonts w:ascii="Times New Roman" w:hAnsi="Times New Roman"/>
          <w:sz w:val="24"/>
          <w:szCs w:val="24"/>
          <w:lang w:eastAsia="pl-PL"/>
        </w:rPr>
        <w:t>K</w:t>
      </w:r>
      <w:r w:rsidR="00842C81" w:rsidRPr="003F0134">
        <w:rPr>
          <w:rFonts w:ascii="Times New Roman" w:hAnsi="Times New Roman"/>
          <w:sz w:val="24"/>
          <w:szCs w:val="24"/>
          <w:lang w:eastAsia="pl-PL"/>
        </w:rPr>
        <w:t>lasyczna formuła wakacji kredytowych, oferowanych przez instytucje finansowe, w wielu sytuacjach może nie</w:t>
      </w:r>
      <w:r w:rsidR="00842C81">
        <w:rPr>
          <w:rFonts w:ascii="Times New Roman" w:hAnsi="Times New Roman"/>
          <w:sz w:val="24"/>
          <w:szCs w:val="24"/>
          <w:lang w:eastAsia="pl-PL"/>
        </w:rPr>
        <w:t> </w:t>
      </w:r>
      <w:r w:rsidR="00842C81" w:rsidRPr="003F0134">
        <w:rPr>
          <w:rFonts w:ascii="Times New Roman" w:hAnsi="Times New Roman"/>
          <w:sz w:val="24"/>
          <w:szCs w:val="24"/>
          <w:lang w:eastAsia="pl-PL"/>
        </w:rPr>
        <w:t>być ulgą dla konsumentów a wręcz wiązać się z dodatkowymi obciążeniami, w tym naliczaniem odsetek od odsetek</w:t>
      </w:r>
      <w:r>
        <w:rPr>
          <w:rFonts w:ascii="Times New Roman" w:hAnsi="Times New Roman"/>
          <w:sz w:val="24"/>
          <w:szCs w:val="24"/>
          <w:lang w:eastAsia="pl-PL"/>
        </w:rPr>
        <w:t>. Problem ten</w:t>
      </w:r>
      <w:r w:rsidR="00842C81" w:rsidRPr="003F0134">
        <w:rPr>
          <w:rFonts w:ascii="Times New Roman" w:hAnsi="Times New Roman"/>
          <w:sz w:val="24"/>
          <w:szCs w:val="24"/>
          <w:lang w:eastAsia="pl-PL"/>
        </w:rPr>
        <w:t xml:space="preserve"> jest obecnie również sygnalizowany na arenie międzynarodowej, w różnych krajach OECD. Należy przy tym zaznaczyć, że konsumenci w</w:t>
      </w:r>
      <w:r w:rsidR="00842C81">
        <w:rPr>
          <w:rFonts w:ascii="Times New Roman" w:hAnsi="Times New Roman"/>
          <w:sz w:val="24"/>
          <w:szCs w:val="24"/>
          <w:lang w:eastAsia="pl-PL"/>
        </w:rPr>
        <w:t> </w:t>
      </w:r>
      <w:r w:rsidR="00842C81" w:rsidRPr="003F0134">
        <w:rPr>
          <w:rFonts w:ascii="Times New Roman" w:hAnsi="Times New Roman"/>
          <w:sz w:val="24"/>
          <w:szCs w:val="24"/>
          <w:lang w:eastAsia="pl-PL"/>
        </w:rPr>
        <w:t>Europie Zachodniej</w:t>
      </w:r>
      <w:r w:rsidRPr="001B14F1">
        <w:rPr>
          <w:rFonts w:ascii="Times New Roman" w:hAnsi="Times New Roman"/>
          <w:sz w:val="24"/>
          <w:szCs w:val="24"/>
          <w:lang w:eastAsia="pl-PL"/>
        </w:rPr>
        <w:t>– ze względu na niższe stopy procentowe</w:t>
      </w:r>
      <w:r w:rsidR="00842C81" w:rsidRPr="003F0134">
        <w:rPr>
          <w:rFonts w:ascii="Times New Roman" w:hAnsi="Times New Roman"/>
          <w:sz w:val="24"/>
          <w:szCs w:val="24"/>
          <w:lang w:eastAsia="pl-PL"/>
        </w:rPr>
        <w:t xml:space="preserve"> mają dostęp do tańszego kredytowania– </w:t>
      </w:r>
      <w:r>
        <w:rPr>
          <w:rFonts w:ascii="Times New Roman" w:hAnsi="Times New Roman"/>
          <w:sz w:val="24"/>
          <w:szCs w:val="24"/>
          <w:lang w:eastAsia="pl-PL"/>
        </w:rPr>
        <w:t>w porównaniu z konsumentami w</w:t>
      </w:r>
      <w:r w:rsidR="00842C81" w:rsidRPr="003F0134">
        <w:rPr>
          <w:rFonts w:ascii="Times New Roman" w:hAnsi="Times New Roman"/>
          <w:sz w:val="24"/>
          <w:szCs w:val="24"/>
          <w:lang w:eastAsia="pl-PL"/>
        </w:rPr>
        <w:t xml:space="preserve"> Polsce. </w:t>
      </w:r>
    </w:p>
    <w:p w:rsidR="00CB33A6" w:rsidRPr="006B25CB" w:rsidRDefault="00CB33A6" w:rsidP="00B42540">
      <w:pPr>
        <w:suppressAutoHyphens/>
        <w:autoSpaceDE w:val="0"/>
        <w:autoSpaceDN w:val="0"/>
        <w:adjustRightInd w:val="0"/>
        <w:spacing w:before="120" w:after="0" w:line="360" w:lineRule="auto"/>
        <w:ind w:firstLine="510"/>
        <w:jc w:val="both"/>
        <w:rPr>
          <w:rFonts w:ascii="Times New Roman" w:hAnsi="Times New Roman"/>
          <w:sz w:val="24"/>
          <w:szCs w:val="24"/>
          <w:lang w:eastAsia="pl-PL"/>
        </w:rPr>
      </w:pPr>
      <w:r w:rsidRPr="006B25CB">
        <w:rPr>
          <w:rFonts w:ascii="Times New Roman" w:hAnsi="Times New Roman"/>
          <w:sz w:val="24"/>
          <w:szCs w:val="24"/>
          <w:lang w:eastAsia="pl-PL"/>
        </w:rPr>
        <w:t xml:space="preserve">Niniejszy projekt zawiera </w:t>
      </w:r>
      <w:r w:rsidR="002D2FAD">
        <w:rPr>
          <w:rFonts w:ascii="Times New Roman" w:hAnsi="Times New Roman"/>
          <w:sz w:val="24"/>
          <w:szCs w:val="24"/>
          <w:lang w:eastAsia="pl-PL"/>
        </w:rPr>
        <w:t xml:space="preserve">m.in. </w:t>
      </w:r>
      <w:r w:rsidRPr="006B25CB">
        <w:rPr>
          <w:rFonts w:ascii="Times New Roman" w:hAnsi="Times New Roman"/>
          <w:sz w:val="24"/>
          <w:szCs w:val="24"/>
          <w:lang w:eastAsia="pl-PL"/>
        </w:rPr>
        <w:t>następujące rozwiązania:</w:t>
      </w:r>
    </w:p>
    <w:p w:rsidR="00FA0DFE" w:rsidRPr="006B25CB" w:rsidRDefault="00FA0DFE" w:rsidP="00DB5E10">
      <w:pPr>
        <w:pStyle w:val="Akapitzlist"/>
        <w:numPr>
          <w:ilvl w:val="0"/>
          <w:numId w:val="4"/>
        </w:numPr>
        <w:suppressAutoHyphens/>
        <w:autoSpaceDE w:val="0"/>
        <w:autoSpaceDN w:val="0"/>
        <w:adjustRightInd w:val="0"/>
        <w:spacing w:before="120" w:after="0" w:line="360" w:lineRule="auto"/>
        <w:ind w:left="426" w:hanging="414"/>
        <w:contextualSpacing/>
        <w:jc w:val="both"/>
        <w:rPr>
          <w:rFonts w:ascii="Times New Roman" w:eastAsia="Times New Roman" w:hAnsi="Times New Roman"/>
          <w:bCs/>
          <w:sz w:val="24"/>
          <w:szCs w:val="24"/>
          <w:lang w:eastAsia="pl-PL"/>
        </w:rPr>
      </w:pPr>
      <w:r w:rsidRPr="006B25CB">
        <w:rPr>
          <w:rFonts w:ascii="Times New Roman" w:eastAsia="Times New Roman" w:hAnsi="Times New Roman"/>
          <w:bCs/>
          <w:sz w:val="24"/>
          <w:szCs w:val="24"/>
          <w:lang w:eastAsia="pl-PL"/>
        </w:rPr>
        <w:t>zasady stosowania dopłat do oprocentowania kredytów bankowych udzielanych na</w:t>
      </w:r>
      <w:r w:rsidR="00A1621A" w:rsidRPr="006B25CB">
        <w:rPr>
          <w:rFonts w:ascii="Times New Roman" w:eastAsia="Times New Roman" w:hAnsi="Times New Roman"/>
          <w:bCs/>
          <w:sz w:val="24"/>
          <w:szCs w:val="24"/>
          <w:lang w:eastAsia="pl-PL"/>
        </w:rPr>
        <w:t> </w:t>
      </w:r>
      <w:r w:rsidRPr="006B25CB">
        <w:rPr>
          <w:rFonts w:ascii="Times New Roman" w:eastAsia="Times New Roman" w:hAnsi="Times New Roman"/>
          <w:bCs/>
          <w:sz w:val="24"/>
          <w:szCs w:val="24"/>
          <w:lang w:eastAsia="pl-PL"/>
        </w:rPr>
        <w:t>podstawie umów zawartych do dnia 31 grudnia 2020 r. przedsiębiorcom, którzy znaleźli się w trudnej sytuacji w związku z COVID-19</w:t>
      </w:r>
      <w:r w:rsidR="00B42540" w:rsidRPr="006B25CB">
        <w:rPr>
          <w:rFonts w:ascii="Times New Roman" w:eastAsia="Times New Roman" w:hAnsi="Times New Roman"/>
          <w:bCs/>
          <w:sz w:val="24"/>
          <w:szCs w:val="24"/>
          <w:lang w:eastAsia="pl-PL"/>
        </w:rPr>
        <w:t>:</w:t>
      </w:r>
    </w:p>
    <w:p w:rsidR="00FA0DFE" w:rsidRPr="006B25CB" w:rsidRDefault="00FA0DFE"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eastAsia="Times New Roman" w:hAnsi="Times New Roman"/>
          <w:bCs/>
          <w:sz w:val="24"/>
          <w:szCs w:val="24"/>
          <w:lang w:eastAsia="pl-PL"/>
        </w:rPr>
      </w:pPr>
      <w:r w:rsidRPr="006B25CB">
        <w:rPr>
          <w:rFonts w:ascii="Times New Roman" w:eastAsia="Times New Roman" w:hAnsi="Times New Roman"/>
          <w:bCs/>
          <w:sz w:val="24"/>
          <w:szCs w:val="24"/>
          <w:lang w:eastAsia="pl-PL"/>
        </w:rPr>
        <w:t xml:space="preserve">wprowadzenie dopłat do </w:t>
      </w:r>
      <w:r w:rsidR="001E11D3" w:rsidRPr="006B25CB">
        <w:rPr>
          <w:rFonts w:ascii="Times New Roman" w:eastAsia="Times New Roman" w:hAnsi="Times New Roman"/>
          <w:bCs/>
          <w:sz w:val="24"/>
          <w:szCs w:val="24"/>
          <w:lang w:eastAsia="pl-PL"/>
        </w:rPr>
        <w:t>oprocentowania, jako</w:t>
      </w:r>
      <w:r w:rsidRPr="006B25CB">
        <w:rPr>
          <w:rFonts w:ascii="Times New Roman" w:eastAsia="Times New Roman" w:hAnsi="Times New Roman"/>
          <w:bCs/>
          <w:sz w:val="24"/>
          <w:szCs w:val="24"/>
          <w:lang w:eastAsia="pl-PL"/>
        </w:rPr>
        <w:t xml:space="preserve"> część odsetek należnych bankowi (2</w:t>
      </w:r>
      <w:r w:rsidR="00A1621A" w:rsidRPr="006B25CB">
        <w:rPr>
          <w:rFonts w:ascii="Times New Roman" w:eastAsia="Times New Roman" w:hAnsi="Times New Roman"/>
          <w:bCs/>
          <w:sz w:val="24"/>
          <w:szCs w:val="24"/>
          <w:lang w:eastAsia="pl-PL"/>
        </w:rPr>
        <w:t> </w:t>
      </w:r>
      <w:r w:rsidRPr="006B25CB">
        <w:rPr>
          <w:rFonts w:ascii="Times New Roman" w:eastAsia="Times New Roman" w:hAnsi="Times New Roman"/>
          <w:bCs/>
          <w:sz w:val="24"/>
          <w:szCs w:val="24"/>
          <w:lang w:eastAsia="pl-PL"/>
        </w:rPr>
        <w:t>punkty procentowe dla MŚP i 1 punkt procentowy dla pozostałych)</w:t>
      </w:r>
      <w:r w:rsidR="007E45F8">
        <w:rPr>
          <w:rFonts w:ascii="Times New Roman" w:eastAsia="Times New Roman" w:hAnsi="Times New Roman"/>
          <w:bCs/>
          <w:sz w:val="24"/>
          <w:szCs w:val="24"/>
          <w:lang w:eastAsia="pl-PL"/>
        </w:rPr>
        <w:t>,</w:t>
      </w:r>
    </w:p>
    <w:p w:rsidR="00FA0DFE" w:rsidRPr="006B25CB" w:rsidRDefault="00FA0DFE"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eastAsia="Times New Roman" w:hAnsi="Times New Roman"/>
          <w:bCs/>
          <w:sz w:val="24"/>
          <w:szCs w:val="24"/>
          <w:lang w:eastAsia="pl-PL"/>
        </w:rPr>
      </w:pPr>
      <w:r w:rsidRPr="006B25CB">
        <w:rPr>
          <w:rFonts w:ascii="Times New Roman" w:eastAsia="Times New Roman" w:hAnsi="Times New Roman"/>
          <w:bCs/>
          <w:sz w:val="24"/>
          <w:szCs w:val="24"/>
          <w:lang w:eastAsia="pl-PL"/>
        </w:rPr>
        <w:t xml:space="preserve">utworzenie </w:t>
      </w:r>
      <w:r w:rsidRPr="006B25CB">
        <w:rPr>
          <w:rFonts w:ascii="Times New Roman" w:hAnsi="Times New Roman"/>
          <w:sz w:val="24"/>
          <w:szCs w:val="24"/>
          <w:lang w:eastAsia="pl-PL"/>
        </w:rPr>
        <w:t xml:space="preserve">Funduszu Dopłat do </w:t>
      </w:r>
      <w:r w:rsidR="001E11D3" w:rsidRPr="006B25CB">
        <w:rPr>
          <w:rFonts w:ascii="Times New Roman" w:hAnsi="Times New Roman"/>
          <w:sz w:val="24"/>
          <w:szCs w:val="24"/>
          <w:lang w:eastAsia="pl-PL"/>
        </w:rPr>
        <w:t>Oprocentowania, z którego</w:t>
      </w:r>
      <w:r w:rsidRPr="006B25CB">
        <w:rPr>
          <w:rFonts w:ascii="Times New Roman" w:hAnsi="Times New Roman"/>
          <w:sz w:val="24"/>
          <w:szCs w:val="24"/>
          <w:lang w:eastAsia="pl-PL"/>
        </w:rPr>
        <w:t xml:space="preserve"> będą wpłacane dopłaty bankom, które zawarły z BGK umow</w:t>
      </w:r>
      <w:r w:rsidR="007E45F8">
        <w:rPr>
          <w:rFonts w:ascii="Times New Roman" w:hAnsi="Times New Roman"/>
          <w:sz w:val="24"/>
          <w:szCs w:val="24"/>
          <w:lang w:eastAsia="pl-PL"/>
        </w:rPr>
        <w:t>ę o współpracy,</w:t>
      </w:r>
    </w:p>
    <w:p w:rsidR="00FA0DFE" w:rsidRPr="006B25CB" w:rsidRDefault="00FA0DFE"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eastAsia="Times New Roman" w:hAnsi="Times New Roman"/>
          <w:bCs/>
          <w:sz w:val="24"/>
          <w:szCs w:val="24"/>
          <w:lang w:eastAsia="pl-PL"/>
        </w:rPr>
      </w:pPr>
      <w:r w:rsidRPr="006B25CB">
        <w:rPr>
          <w:rFonts w:ascii="Times New Roman" w:hAnsi="Times New Roman"/>
          <w:sz w:val="24"/>
          <w:szCs w:val="24"/>
          <w:lang w:eastAsia="pl-PL"/>
        </w:rPr>
        <w:t>Wprowadzenie maksymalnego limitu wydatków z budżetu państwa będących skutkiem finansowym ustawy, przeznaczonych na dopłaty n</w:t>
      </w:r>
      <w:r w:rsidR="00CE43E2">
        <w:rPr>
          <w:rFonts w:ascii="Times New Roman" w:hAnsi="Times New Roman"/>
          <w:sz w:val="24"/>
          <w:szCs w:val="24"/>
          <w:lang w:eastAsia="pl-PL"/>
        </w:rPr>
        <w:t>a</w:t>
      </w:r>
      <w:r w:rsidRPr="006B25CB">
        <w:rPr>
          <w:rFonts w:ascii="Times New Roman" w:hAnsi="Times New Roman"/>
          <w:sz w:val="24"/>
          <w:szCs w:val="24"/>
          <w:lang w:eastAsia="pl-PL"/>
        </w:rPr>
        <w:t xml:space="preserve"> poziomie 5</w:t>
      </w:r>
      <w:r w:rsidR="005051FE">
        <w:rPr>
          <w:rFonts w:ascii="Times New Roman" w:hAnsi="Times New Roman"/>
          <w:sz w:val="24"/>
          <w:szCs w:val="24"/>
          <w:lang w:eastAsia="pl-PL"/>
        </w:rPr>
        <w:t>6</w:t>
      </w:r>
      <w:r w:rsidRPr="006B25CB">
        <w:rPr>
          <w:rFonts w:ascii="Times New Roman" w:hAnsi="Times New Roman"/>
          <w:sz w:val="24"/>
          <w:szCs w:val="24"/>
          <w:lang w:eastAsia="pl-PL"/>
        </w:rPr>
        <w:t>7 600 000 zł łącznie w 2020 i 2021 r.</w:t>
      </w:r>
    </w:p>
    <w:p w:rsidR="00CB33A6" w:rsidRPr="006B25CB" w:rsidRDefault="00CB33A6" w:rsidP="00DB5E10">
      <w:pPr>
        <w:pStyle w:val="Akapitzlist"/>
        <w:numPr>
          <w:ilvl w:val="0"/>
          <w:numId w:val="4"/>
        </w:numPr>
        <w:suppressAutoHyphens/>
        <w:autoSpaceDE w:val="0"/>
        <w:autoSpaceDN w:val="0"/>
        <w:adjustRightInd w:val="0"/>
        <w:spacing w:before="120" w:after="0" w:line="360" w:lineRule="auto"/>
        <w:ind w:left="426" w:hanging="414"/>
        <w:contextualSpacing/>
        <w:jc w:val="both"/>
        <w:rPr>
          <w:rFonts w:ascii="Times New Roman" w:hAnsi="Times New Roman"/>
          <w:sz w:val="24"/>
          <w:szCs w:val="24"/>
        </w:rPr>
      </w:pPr>
      <w:r w:rsidRPr="006B25CB">
        <w:rPr>
          <w:rFonts w:ascii="Times New Roman" w:hAnsi="Times New Roman"/>
          <w:sz w:val="24"/>
          <w:szCs w:val="24"/>
        </w:rPr>
        <w:t>wsparcie budżetów jednostek samorządu terytorialnego poprzez:</w:t>
      </w:r>
    </w:p>
    <w:p w:rsidR="00CB33A6" w:rsidRPr="006B25CB" w:rsidRDefault="00CB33A6"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hAnsi="Times New Roman"/>
          <w:sz w:val="24"/>
          <w:szCs w:val="24"/>
        </w:rPr>
      </w:pPr>
      <w:r w:rsidRPr="006B25CB">
        <w:rPr>
          <w:rFonts w:ascii="Times New Roman" w:hAnsi="Times New Roman"/>
          <w:sz w:val="24"/>
          <w:szCs w:val="24"/>
        </w:rPr>
        <w:t>wprowadzenie w 2020 r. możliwości nierównowagi strony bieżącej budżetu JST dodatkowo o wartość planowanego ubytku w dochodach będącego skutkiem wystąpienia epidemii COVID-19,</w:t>
      </w:r>
    </w:p>
    <w:p w:rsidR="00CB33A6" w:rsidRPr="006B25CB" w:rsidRDefault="00CB33A6"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hAnsi="Times New Roman"/>
          <w:sz w:val="24"/>
          <w:szCs w:val="24"/>
        </w:rPr>
      </w:pPr>
      <w:r w:rsidRPr="006B25CB">
        <w:rPr>
          <w:rFonts w:ascii="Times New Roman" w:hAnsi="Times New Roman"/>
          <w:sz w:val="24"/>
          <w:szCs w:val="24"/>
        </w:rPr>
        <w:t>złagodzenie w 2020 r. reguły fiskalnej ograniczającej zadłużenie o kwotę faktycznego ubytku w dochodach podatkowych jednostki wynikającym z wystąpienia epidemii COVID-19,</w:t>
      </w:r>
    </w:p>
    <w:p w:rsidR="00CB33A6" w:rsidRPr="006B25CB" w:rsidRDefault="00CB33A6"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hAnsi="Times New Roman"/>
          <w:sz w:val="24"/>
          <w:szCs w:val="24"/>
        </w:rPr>
      </w:pPr>
      <w:r w:rsidRPr="006B25CB">
        <w:rPr>
          <w:rFonts w:ascii="Times New Roman" w:hAnsi="Times New Roman"/>
          <w:sz w:val="24"/>
          <w:szCs w:val="24"/>
        </w:rPr>
        <w:t>wprowadzenie możliwości przekazywania w 2020 r. rat części oświatowej, wyrównawczej, równoważącej i regionalnej subwencji ogólnej w terminach wcześniejszych,</w:t>
      </w:r>
    </w:p>
    <w:p w:rsidR="00CB33A6" w:rsidRPr="006B25CB" w:rsidRDefault="00CB33A6"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hAnsi="Times New Roman"/>
          <w:sz w:val="24"/>
          <w:szCs w:val="24"/>
        </w:rPr>
      </w:pPr>
      <w:r w:rsidRPr="006B25CB">
        <w:rPr>
          <w:rFonts w:ascii="Times New Roman" w:hAnsi="Times New Roman"/>
          <w:sz w:val="24"/>
          <w:szCs w:val="24"/>
        </w:rPr>
        <w:t xml:space="preserve">wprowadzenie możliwości przesunięcia na kolejne miesiące wpłat do budżetu państwa dokonywanych przez jednostki o ponadprzeciętnych dochodach podatkowych. Raty </w:t>
      </w:r>
      <w:r w:rsidRPr="006B25CB">
        <w:rPr>
          <w:rFonts w:ascii="Times New Roman" w:hAnsi="Times New Roman"/>
          <w:sz w:val="24"/>
          <w:szCs w:val="24"/>
        </w:rPr>
        <w:lastRenderedPageBreak/>
        <w:t>wpłat przypadające w maju i czerwcu 2020 będą mogły zapłacić w drugim półroczu 2020 r.,</w:t>
      </w:r>
    </w:p>
    <w:p w:rsidR="00CB33A6" w:rsidRPr="006B25CB" w:rsidRDefault="00CB33A6"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hAnsi="Times New Roman"/>
          <w:sz w:val="24"/>
          <w:szCs w:val="24"/>
        </w:rPr>
      </w:pPr>
      <w:r w:rsidRPr="006B25CB">
        <w:rPr>
          <w:rFonts w:ascii="Times New Roman" w:hAnsi="Times New Roman"/>
          <w:sz w:val="24"/>
          <w:szCs w:val="24"/>
        </w:rPr>
        <w:t xml:space="preserve">zwiększenie dochodów samorządu powiatowego z tytułu gospodarowania nieruchomościami Skarbu Państwa z 25% do 50% wpływów w okresie od 1 </w:t>
      </w:r>
      <w:r w:rsidR="0078548B">
        <w:rPr>
          <w:rFonts w:ascii="Times New Roman" w:hAnsi="Times New Roman"/>
          <w:sz w:val="24"/>
          <w:szCs w:val="24"/>
        </w:rPr>
        <w:t>maja</w:t>
      </w:r>
      <w:r w:rsidRPr="006B25CB">
        <w:rPr>
          <w:rFonts w:ascii="Times New Roman" w:hAnsi="Times New Roman"/>
          <w:sz w:val="24"/>
          <w:szCs w:val="24"/>
        </w:rPr>
        <w:t xml:space="preserve"> do</w:t>
      </w:r>
      <w:r w:rsidR="0078548B">
        <w:rPr>
          <w:rFonts w:ascii="Times New Roman" w:hAnsi="Times New Roman"/>
          <w:sz w:val="24"/>
          <w:szCs w:val="24"/>
        </w:rPr>
        <w:t> </w:t>
      </w:r>
      <w:r w:rsidRPr="006B25CB">
        <w:rPr>
          <w:rFonts w:ascii="Times New Roman" w:hAnsi="Times New Roman"/>
          <w:sz w:val="24"/>
          <w:szCs w:val="24"/>
        </w:rPr>
        <w:t>31 grudnia 2020 r.,</w:t>
      </w:r>
    </w:p>
    <w:p w:rsidR="00CB33A6" w:rsidRPr="006B25CB" w:rsidRDefault="00CB33A6"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hAnsi="Times New Roman"/>
          <w:sz w:val="24"/>
          <w:szCs w:val="24"/>
        </w:rPr>
      </w:pPr>
      <w:r w:rsidRPr="006B25CB">
        <w:rPr>
          <w:rFonts w:ascii="Times New Roman" w:hAnsi="Times New Roman"/>
          <w:sz w:val="24"/>
          <w:szCs w:val="24"/>
        </w:rPr>
        <w:t>uelastycznienie wydatkowania środków z tzw. „funduszu korkowego” w 2020 r.,</w:t>
      </w:r>
    </w:p>
    <w:p w:rsidR="00CB33A6" w:rsidRPr="006B25CB" w:rsidRDefault="00CB33A6"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hAnsi="Times New Roman"/>
          <w:sz w:val="24"/>
          <w:szCs w:val="24"/>
        </w:rPr>
      </w:pPr>
      <w:r w:rsidRPr="006B25CB">
        <w:rPr>
          <w:rFonts w:ascii="Times New Roman" w:hAnsi="Times New Roman"/>
          <w:sz w:val="24"/>
          <w:szCs w:val="24"/>
        </w:rPr>
        <w:t>pokrycie części kosztów związanych z wydawaniem decyzji o warunkach zabudowy poprzez zwiększenie opłaty skarbowej za wydawanie tej decyzji dla osób innych niż właściciel lub użytkownik wieczysty,</w:t>
      </w:r>
    </w:p>
    <w:p w:rsidR="00CB33A6" w:rsidRDefault="00AF46A6" w:rsidP="00DB5E10">
      <w:pPr>
        <w:pStyle w:val="Akapitzlist"/>
        <w:numPr>
          <w:ilvl w:val="1"/>
          <w:numId w:val="4"/>
        </w:numPr>
        <w:suppressAutoHyphens/>
        <w:autoSpaceDE w:val="0"/>
        <w:autoSpaceDN w:val="0"/>
        <w:adjustRightInd w:val="0"/>
        <w:spacing w:before="120" w:after="0" w:line="360" w:lineRule="auto"/>
        <w:ind w:left="709" w:hanging="283"/>
        <w:contextualSpacing/>
        <w:jc w:val="both"/>
        <w:rPr>
          <w:rFonts w:ascii="Times New Roman" w:hAnsi="Times New Roman"/>
          <w:sz w:val="24"/>
          <w:szCs w:val="24"/>
        </w:rPr>
      </w:pPr>
      <w:r>
        <w:rPr>
          <w:rFonts w:ascii="Times New Roman" w:hAnsi="Times New Roman"/>
          <w:sz w:val="24"/>
          <w:szCs w:val="24"/>
        </w:rPr>
        <w:t>wydłużenie</w:t>
      </w:r>
      <w:r w:rsidR="00E04DB8">
        <w:rPr>
          <w:rFonts w:ascii="Times New Roman" w:hAnsi="Times New Roman"/>
          <w:sz w:val="24"/>
          <w:szCs w:val="24"/>
        </w:rPr>
        <w:t xml:space="preserve"> </w:t>
      </w:r>
      <w:r>
        <w:rPr>
          <w:rFonts w:ascii="Times New Roman" w:hAnsi="Times New Roman"/>
          <w:sz w:val="24"/>
          <w:szCs w:val="24"/>
        </w:rPr>
        <w:t>t</w:t>
      </w:r>
      <w:r w:rsidR="00CB33A6" w:rsidRPr="006B25CB">
        <w:rPr>
          <w:rFonts w:ascii="Times New Roman" w:hAnsi="Times New Roman"/>
          <w:sz w:val="24"/>
          <w:szCs w:val="24"/>
        </w:rPr>
        <w:t>erminu na osiągnięcie minimalnej liczby punktów ładowania i</w:t>
      </w:r>
      <w:r w:rsidR="00A1621A" w:rsidRPr="006B25CB">
        <w:t> </w:t>
      </w:r>
      <w:r w:rsidR="007E45F8">
        <w:rPr>
          <w:rFonts w:ascii="Times New Roman" w:hAnsi="Times New Roman"/>
          <w:sz w:val="24"/>
          <w:szCs w:val="24"/>
        </w:rPr>
        <w:t>tankowania CNG.</w:t>
      </w:r>
    </w:p>
    <w:p w:rsidR="0078548B" w:rsidRDefault="0078548B" w:rsidP="00DB5E10">
      <w:pPr>
        <w:pStyle w:val="Akapitzlist"/>
        <w:numPr>
          <w:ilvl w:val="0"/>
          <w:numId w:val="4"/>
        </w:numPr>
        <w:suppressAutoHyphens/>
        <w:autoSpaceDE w:val="0"/>
        <w:autoSpaceDN w:val="0"/>
        <w:adjustRightInd w:val="0"/>
        <w:spacing w:before="120" w:after="0" w:line="360" w:lineRule="auto"/>
        <w:ind w:left="426" w:hanging="414"/>
        <w:contextualSpacing/>
        <w:jc w:val="both"/>
        <w:rPr>
          <w:rFonts w:ascii="Times New Roman" w:hAnsi="Times New Roman"/>
          <w:sz w:val="24"/>
          <w:szCs w:val="24"/>
        </w:rPr>
      </w:pPr>
      <w:r>
        <w:rPr>
          <w:rFonts w:ascii="Times New Roman" w:hAnsi="Times New Roman"/>
          <w:sz w:val="24"/>
          <w:szCs w:val="24"/>
        </w:rPr>
        <w:t>umożliwienie kontynuowania przygotowywania inwestycji infrastrukturalnych w tym budowlanych poprzez cyf</w:t>
      </w:r>
      <w:r w:rsidR="007E45F8">
        <w:rPr>
          <w:rFonts w:ascii="Times New Roman" w:hAnsi="Times New Roman"/>
          <w:sz w:val="24"/>
          <w:szCs w:val="24"/>
        </w:rPr>
        <w:t>ryzację procedur planistycznych;</w:t>
      </w:r>
    </w:p>
    <w:p w:rsidR="00CB33A6" w:rsidRPr="006B25CB" w:rsidRDefault="00CB33A6" w:rsidP="00DB5E10">
      <w:pPr>
        <w:pStyle w:val="Akapitzlist"/>
        <w:numPr>
          <w:ilvl w:val="0"/>
          <w:numId w:val="4"/>
        </w:numPr>
        <w:suppressAutoHyphens/>
        <w:autoSpaceDE w:val="0"/>
        <w:autoSpaceDN w:val="0"/>
        <w:adjustRightInd w:val="0"/>
        <w:spacing w:before="120" w:after="0" w:line="360" w:lineRule="auto"/>
        <w:ind w:left="426" w:hanging="414"/>
        <w:contextualSpacing/>
        <w:jc w:val="both"/>
        <w:rPr>
          <w:rFonts w:ascii="Times New Roman" w:hAnsi="Times New Roman"/>
          <w:sz w:val="24"/>
          <w:szCs w:val="24"/>
        </w:rPr>
      </w:pPr>
      <w:r w:rsidRPr="006B25CB">
        <w:rPr>
          <w:rFonts w:ascii="Times New Roman" w:hAnsi="Times New Roman"/>
          <w:sz w:val="24"/>
          <w:szCs w:val="24"/>
        </w:rPr>
        <w:t>wprowadzenie możliwości jednostronnej, czasowej zmiany zadań dotychczas wykonywanych przez pracownika przez wójta, burmistrza lub prezydenta miasta, w tym prezydenta miasta na prawach powiatu;</w:t>
      </w:r>
    </w:p>
    <w:p w:rsidR="00CB33A6" w:rsidRDefault="00CB33A6" w:rsidP="00DB5E10">
      <w:pPr>
        <w:pStyle w:val="Akapitzlist"/>
        <w:numPr>
          <w:ilvl w:val="0"/>
          <w:numId w:val="4"/>
        </w:numPr>
        <w:suppressAutoHyphens/>
        <w:autoSpaceDE w:val="0"/>
        <w:autoSpaceDN w:val="0"/>
        <w:adjustRightInd w:val="0"/>
        <w:spacing w:before="120" w:after="0" w:line="360" w:lineRule="auto"/>
        <w:ind w:left="426" w:hanging="414"/>
        <w:contextualSpacing/>
        <w:jc w:val="both"/>
        <w:rPr>
          <w:rFonts w:ascii="Times New Roman" w:hAnsi="Times New Roman"/>
          <w:sz w:val="24"/>
          <w:szCs w:val="24"/>
        </w:rPr>
      </w:pPr>
      <w:r w:rsidRPr="006B25CB">
        <w:rPr>
          <w:rFonts w:ascii="Times New Roman" w:hAnsi="Times New Roman"/>
          <w:sz w:val="24"/>
          <w:szCs w:val="24"/>
        </w:rPr>
        <w:t>usprawnienie funkcjonowania geodezji;</w:t>
      </w:r>
    </w:p>
    <w:p w:rsidR="005E1AD9" w:rsidRPr="006B25CB" w:rsidRDefault="005E1AD9" w:rsidP="00DB5E10">
      <w:pPr>
        <w:pStyle w:val="Akapitzlist"/>
        <w:numPr>
          <w:ilvl w:val="0"/>
          <w:numId w:val="4"/>
        </w:numPr>
        <w:suppressAutoHyphens/>
        <w:autoSpaceDE w:val="0"/>
        <w:autoSpaceDN w:val="0"/>
        <w:adjustRightInd w:val="0"/>
        <w:spacing w:before="120" w:after="0" w:line="360" w:lineRule="auto"/>
        <w:ind w:left="426" w:hanging="414"/>
        <w:contextualSpacing/>
        <w:jc w:val="both"/>
        <w:rPr>
          <w:rFonts w:ascii="Times New Roman" w:hAnsi="Times New Roman"/>
          <w:sz w:val="24"/>
          <w:szCs w:val="24"/>
        </w:rPr>
      </w:pPr>
      <w:r w:rsidRPr="005E1AD9">
        <w:rPr>
          <w:rFonts w:ascii="Times New Roman" w:hAnsi="Times New Roman"/>
          <w:sz w:val="24"/>
          <w:szCs w:val="24"/>
        </w:rPr>
        <w:t>zmniejszenie obciążeń przedsiębiorców wynikających z zawartych umów użytkowania wieczystego</w:t>
      </w:r>
      <w:r>
        <w:rPr>
          <w:rFonts w:ascii="Times New Roman" w:hAnsi="Times New Roman"/>
          <w:sz w:val="24"/>
          <w:szCs w:val="24"/>
        </w:rPr>
        <w:t>;</w:t>
      </w:r>
    </w:p>
    <w:p w:rsidR="00CB33A6" w:rsidRPr="00E363BA" w:rsidRDefault="00CB33A6" w:rsidP="00DB5E10">
      <w:pPr>
        <w:pStyle w:val="Akapitzlist"/>
        <w:numPr>
          <w:ilvl w:val="0"/>
          <w:numId w:val="4"/>
        </w:numPr>
        <w:suppressAutoHyphens/>
        <w:autoSpaceDE w:val="0"/>
        <w:autoSpaceDN w:val="0"/>
        <w:adjustRightInd w:val="0"/>
        <w:spacing w:before="120" w:after="0" w:line="360" w:lineRule="auto"/>
        <w:ind w:left="426" w:hanging="414"/>
        <w:contextualSpacing/>
        <w:jc w:val="both"/>
        <w:rPr>
          <w:rFonts w:ascii="Times New Roman" w:hAnsi="Times New Roman"/>
          <w:sz w:val="24"/>
          <w:szCs w:val="24"/>
        </w:rPr>
      </w:pPr>
      <w:r w:rsidRPr="006B25CB">
        <w:rPr>
          <w:rFonts w:ascii="Times New Roman" w:hAnsi="Times New Roman"/>
          <w:sz w:val="24"/>
          <w:szCs w:val="24"/>
        </w:rPr>
        <w:t xml:space="preserve">wsparcie dla kredytobiorców spłacających kredyty na podstawie </w:t>
      </w:r>
      <w:r w:rsidRPr="006B25CB">
        <w:rPr>
          <w:rFonts w:ascii="Times New Roman" w:hAnsi="Times New Roman"/>
          <w:i/>
          <w:sz w:val="24"/>
          <w:szCs w:val="24"/>
        </w:rPr>
        <w:t>ustawy z dnia 30</w:t>
      </w:r>
      <w:r w:rsidR="00A1621A" w:rsidRPr="006B25CB">
        <w:rPr>
          <w:rFonts w:ascii="Times New Roman" w:hAnsi="Times New Roman"/>
          <w:i/>
          <w:sz w:val="24"/>
          <w:szCs w:val="24"/>
        </w:rPr>
        <w:t> </w:t>
      </w:r>
      <w:r w:rsidRPr="006B25CB">
        <w:rPr>
          <w:rFonts w:ascii="Times New Roman" w:hAnsi="Times New Roman"/>
          <w:i/>
          <w:sz w:val="24"/>
          <w:szCs w:val="24"/>
        </w:rPr>
        <w:t xml:space="preserve">listopada 1995 r. o pomocy państwa w spłacie niektórych kredytów mieszkaniowych, udzielaniu premii gwarancyjnych oraz refundacji bankom wypłaconych premii gwarancyjnych </w:t>
      </w:r>
      <w:r w:rsidRPr="006B25CB">
        <w:rPr>
          <w:rFonts w:ascii="Times New Roman" w:hAnsi="Times New Roman"/>
          <w:sz w:val="24"/>
          <w:szCs w:val="24"/>
        </w:rPr>
        <w:t xml:space="preserve">oraz osób uprawnionych do otrzymania dodatku mieszkaniowego poprzez wprowadzenie możliwości przyznania go z mocą wsteczną, w przypadku złożenia wniosku w terminie 30 dni od dnia zakończenia obowiązywania stanu </w:t>
      </w:r>
      <w:r w:rsidRPr="00E363BA">
        <w:rPr>
          <w:rFonts w:ascii="Times New Roman" w:hAnsi="Times New Roman"/>
          <w:sz w:val="24"/>
          <w:szCs w:val="24"/>
        </w:rPr>
        <w:t>zagrożenia epidemicznego lub stanu epidemii;</w:t>
      </w:r>
    </w:p>
    <w:p w:rsidR="0078548B" w:rsidRPr="006B25CB" w:rsidRDefault="0078548B" w:rsidP="0078548B">
      <w:pPr>
        <w:pStyle w:val="Akapitzlist"/>
        <w:numPr>
          <w:ilvl w:val="0"/>
          <w:numId w:val="4"/>
        </w:numPr>
        <w:suppressAutoHyphens/>
        <w:autoSpaceDE w:val="0"/>
        <w:autoSpaceDN w:val="0"/>
        <w:adjustRightInd w:val="0"/>
        <w:spacing w:before="120" w:after="0" w:line="360" w:lineRule="auto"/>
        <w:ind w:left="426" w:hanging="426"/>
        <w:contextualSpacing/>
        <w:jc w:val="both"/>
        <w:rPr>
          <w:rFonts w:ascii="Times New Roman" w:hAnsi="Times New Roman"/>
          <w:sz w:val="24"/>
          <w:szCs w:val="24"/>
        </w:rPr>
      </w:pPr>
      <w:r w:rsidRPr="006B25CB">
        <w:rPr>
          <w:rFonts w:ascii="Times New Roman" w:hAnsi="Times New Roman"/>
          <w:sz w:val="24"/>
          <w:szCs w:val="24"/>
        </w:rPr>
        <w:t>wydłużenie o sześć miesięcy zezwoleń na sprzedaż napojów alkoholowych, których ważność upływa w okresie obowiązywania stanu zagrożenia epidemicznego albo stanu epidemii pod warunkiem wniesienia proporcjonaln</w:t>
      </w:r>
      <w:r w:rsidR="007E45F8">
        <w:rPr>
          <w:rFonts w:ascii="Times New Roman" w:hAnsi="Times New Roman"/>
          <w:sz w:val="24"/>
          <w:szCs w:val="24"/>
        </w:rPr>
        <w:t>ej opłaty za wydanie zezwolenia;</w:t>
      </w:r>
    </w:p>
    <w:p w:rsidR="009214A4" w:rsidRDefault="009214A4" w:rsidP="009214A4">
      <w:pPr>
        <w:pStyle w:val="Akapitzlist"/>
        <w:numPr>
          <w:ilvl w:val="0"/>
          <w:numId w:val="4"/>
        </w:numPr>
        <w:suppressAutoHyphens/>
        <w:autoSpaceDE w:val="0"/>
        <w:autoSpaceDN w:val="0"/>
        <w:adjustRightInd w:val="0"/>
        <w:spacing w:before="120" w:after="0" w:line="360" w:lineRule="auto"/>
        <w:ind w:left="426" w:hanging="426"/>
        <w:contextualSpacing/>
        <w:jc w:val="both"/>
        <w:rPr>
          <w:rFonts w:ascii="Times New Roman" w:hAnsi="Times New Roman"/>
          <w:sz w:val="24"/>
          <w:szCs w:val="24"/>
        </w:rPr>
      </w:pPr>
      <w:r>
        <w:rPr>
          <w:rFonts w:ascii="Times New Roman" w:hAnsi="Times New Roman"/>
          <w:sz w:val="24"/>
          <w:szCs w:val="24"/>
        </w:rPr>
        <w:t>wprowadzenie tymczasowych, kompleksowych ram kontroli działań, które mogłyby zagrozić zapewnieniu bezpieczeństwa, porządku i zdrowia publicznego przez podmioty z poza UE/EOG</w:t>
      </w:r>
      <w:r w:rsidR="007E45F8">
        <w:rPr>
          <w:rFonts w:ascii="Times New Roman" w:hAnsi="Times New Roman"/>
          <w:sz w:val="24"/>
          <w:szCs w:val="24"/>
        </w:rPr>
        <w:t>;</w:t>
      </w:r>
    </w:p>
    <w:p w:rsidR="000A6663" w:rsidRPr="00E363BA" w:rsidRDefault="000A6663" w:rsidP="009214A4">
      <w:pPr>
        <w:pStyle w:val="Akapitzlist"/>
        <w:numPr>
          <w:ilvl w:val="0"/>
          <w:numId w:val="4"/>
        </w:numPr>
        <w:suppressAutoHyphens/>
        <w:autoSpaceDE w:val="0"/>
        <w:autoSpaceDN w:val="0"/>
        <w:adjustRightInd w:val="0"/>
        <w:spacing w:before="120" w:after="0" w:line="360" w:lineRule="auto"/>
        <w:ind w:left="426" w:hanging="426"/>
        <w:contextualSpacing/>
        <w:jc w:val="both"/>
        <w:rPr>
          <w:rFonts w:ascii="Times New Roman" w:hAnsi="Times New Roman"/>
          <w:sz w:val="24"/>
          <w:szCs w:val="24"/>
        </w:rPr>
      </w:pPr>
      <w:r w:rsidRPr="00E363BA">
        <w:rPr>
          <w:rFonts w:ascii="Times New Roman" w:hAnsi="Times New Roman"/>
          <w:sz w:val="24"/>
          <w:szCs w:val="24"/>
        </w:rPr>
        <w:t xml:space="preserve">dostosowanie </w:t>
      </w:r>
      <w:r w:rsidR="0092765A" w:rsidRPr="00E363BA">
        <w:rPr>
          <w:rFonts w:ascii="Times New Roman" w:hAnsi="Times New Roman"/>
          <w:sz w:val="24"/>
          <w:szCs w:val="24"/>
        </w:rPr>
        <w:t>rynku pracy do wyzwań COVID-19:</w:t>
      </w:r>
    </w:p>
    <w:p w:rsidR="00300477" w:rsidRDefault="00E363BA" w:rsidP="0078548B">
      <w:pPr>
        <w:pStyle w:val="Akapitzlist"/>
        <w:numPr>
          <w:ilvl w:val="1"/>
          <w:numId w:val="26"/>
        </w:numPr>
        <w:suppressAutoHyphens/>
        <w:autoSpaceDE w:val="0"/>
        <w:autoSpaceDN w:val="0"/>
        <w:adjustRightInd w:val="0"/>
        <w:spacing w:before="120" w:after="0" w:line="360" w:lineRule="auto"/>
        <w:contextualSpacing/>
        <w:jc w:val="both"/>
        <w:rPr>
          <w:rFonts w:ascii="Times New Roman" w:hAnsi="Times New Roman"/>
          <w:sz w:val="24"/>
          <w:szCs w:val="24"/>
        </w:rPr>
      </w:pPr>
      <w:r w:rsidRPr="00E363BA">
        <w:rPr>
          <w:rFonts w:ascii="Times New Roman" w:hAnsi="Times New Roman"/>
          <w:color w:val="000000"/>
          <w:spacing w:val="-2"/>
          <w:sz w:val="24"/>
          <w:szCs w:val="24"/>
        </w:rPr>
        <w:lastRenderedPageBreak/>
        <w:t>u</w:t>
      </w:r>
      <w:r w:rsidR="00300477" w:rsidRPr="00E363BA">
        <w:rPr>
          <w:rFonts w:ascii="Times New Roman" w:hAnsi="Times New Roman"/>
          <w:color w:val="000000"/>
          <w:spacing w:val="-2"/>
          <w:sz w:val="24"/>
          <w:szCs w:val="24"/>
        </w:rPr>
        <w:t>możliwienie obniżenia wymiaru czasu pracy pracownika lub objęcie pracownika przestojem ekonomicznym w przypadku istotnego wzrostu obciążenia wynagrodzeń u pracodawcy</w:t>
      </w:r>
      <w:r w:rsidRPr="00E363BA">
        <w:rPr>
          <w:rFonts w:ascii="Times New Roman" w:hAnsi="Times New Roman"/>
          <w:color w:val="000000"/>
          <w:spacing w:val="-2"/>
          <w:sz w:val="24"/>
          <w:szCs w:val="24"/>
        </w:rPr>
        <w:t>,</w:t>
      </w:r>
      <w:r w:rsidR="00300477" w:rsidRPr="00E363BA">
        <w:rPr>
          <w:rFonts w:ascii="Times New Roman" w:hAnsi="Times New Roman"/>
          <w:sz w:val="24"/>
          <w:szCs w:val="24"/>
        </w:rPr>
        <w:t xml:space="preserve"> </w:t>
      </w:r>
    </w:p>
    <w:p w:rsidR="009214A4" w:rsidRPr="00E363BA" w:rsidRDefault="009214A4" w:rsidP="0078548B">
      <w:pPr>
        <w:pStyle w:val="Akapitzlist"/>
        <w:numPr>
          <w:ilvl w:val="1"/>
          <w:numId w:val="26"/>
        </w:numPr>
        <w:suppressAutoHyphens/>
        <w:autoSpaceDE w:val="0"/>
        <w:autoSpaceDN w:val="0"/>
        <w:adjustRightInd w:val="0"/>
        <w:spacing w:before="120" w:after="0" w:line="360" w:lineRule="auto"/>
        <w:contextualSpacing/>
        <w:jc w:val="both"/>
        <w:rPr>
          <w:rFonts w:ascii="Times New Roman" w:hAnsi="Times New Roman"/>
          <w:sz w:val="24"/>
          <w:szCs w:val="24"/>
        </w:rPr>
      </w:pPr>
      <w:r>
        <w:rPr>
          <w:rFonts w:ascii="Times New Roman" w:hAnsi="Times New Roman"/>
          <w:sz w:val="24"/>
          <w:szCs w:val="24"/>
        </w:rPr>
        <w:t>czasowe zawieszenie obowiązku odbierania zaległych urlopów do 30 września br.</w:t>
      </w:r>
    </w:p>
    <w:p w:rsidR="00E363BA" w:rsidRPr="00E363BA" w:rsidRDefault="00E363BA" w:rsidP="0078548B">
      <w:pPr>
        <w:pStyle w:val="Akapitzlist"/>
        <w:numPr>
          <w:ilvl w:val="1"/>
          <w:numId w:val="26"/>
        </w:numPr>
        <w:suppressAutoHyphens/>
        <w:autoSpaceDE w:val="0"/>
        <w:autoSpaceDN w:val="0"/>
        <w:adjustRightInd w:val="0"/>
        <w:spacing w:before="120" w:after="0" w:line="360" w:lineRule="auto"/>
        <w:contextualSpacing/>
        <w:jc w:val="both"/>
        <w:rPr>
          <w:rFonts w:ascii="Times New Roman" w:hAnsi="Times New Roman"/>
          <w:color w:val="000000"/>
          <w:spacing w:val="-2"/>
          <w:sz w:val="24"/>
          <w:szCs w:val="24"/>
        </w:rPr>
      </w:pPr>
      <w:r w:rsidRPr="00E363BA">
        <w:rPr>
          <w:rFonts w:ascii="Times New Roman" w:hAnsi="Times New Roman"/>
          <w:color w:val="000000"/>
          <w:spacing w:val="-2"/>
          <w:sz w:val="24"/>
          <w:szCs w:val="24"/>
        </w:rPr>
        <w:t>umożliwienie wprowadzenia zmian w organizacji i warunkach pracy również do sytuacji istotnego wzrostu obciążenia funduszem wynagrodzeń,</w:t>
      </w:r>
    </w:p>
    <w:p w:rsidR="00EA45A4" w:rsidRPr="00E363BA" w:rsidRDefault="00E363BA" w:rsidP="0078548B">
      <w:pPr>
        <w:pStyle w:val="Akapitzlist"/>
        <w:numPr>
          <w:ilvl w:val="1"/>
          <w:numId w:val="26"/>
        </w:numPr>
        <w:suppressAutoHyphens/>
        <w:autoSpaceDE w:val="0"/>
        <w:autoSpaceDN w:val="0"/>
        <w:adjustRightInd w:val="0"/>
        <w:spacing w:before="120" w:after="0" w:line="360" w:lineRule="auto"/>
        <w:contextualSpacing/>
        <w:jc w:val="both"/>
        <w:rPr>
          <w:rFonts w:ascii="Times New Roman" w:hAnsi="Times New Roman"/>
          <w:sz w:val="24"/>
          <w:szCs w:val="24"/>
        </w:rPr>
      </w:pPr>
      <w:r w:rsidRPr="00E363BA">
        <w:rPr>
          <w:rFonts w:ascii="Times New Roman" w:hAnsi="Times New Roman"/>
          <w:color w:val="000000"/>
          <w:spacing w:val="-2"/>
          <w:sz w:val="24"/>
          <w:szCs w:val="24"/>
        </w:rPr>
        <w:t>doprecyzowanie zasad wykonywania pracy zdalnej,</w:t>
      </w:r>
    </w:p>
    <w:p w:rsidR="009214A4" w:rsidRDefault="000B60A0" w:rsidP="0078548B">
      <w:pPr>
        <w:pStyle w:val="Akapitzlist"/>
        <w:numPr>
          <w:ilvl w:val="1"/>
          <w:numId w:val="26"/>
        </w:numPr>
        <w:suppressAutoHyphens/>
        <w:autoSpaceDE w:val="0"/>
        <w:autoSpaceDN w:val="0"/>
        <w:adjustRightInd w:val="0"/>
        <w:spacing w:before="120" w:after="0" w:line="360" w:lineRule="auto"/>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 xml:space="preserve">ograniczenie odpraw, odszkodowań oraz </w:t>
      </w:r>
      <w:r w:rsidRPr="000B60A0">
        <w:rPr>
          <w:rFonts w:ascii="Times New Roman" w:hAnsi="Times New Roman"/>
          <w:color w:val="000000"/>
          <w:spacing w:val="-2"/>
          <w:sz w:val="24"/>
          <w:szCs w:val="24"/>
        </w:rPr>
        <w:t>innych świadczeń pieniężnych wypłacanych przez pracodawcę pracownikowi w związku z rozwiązaniem umowy o pracę</w:t>
      </w:r>
      <w:r>
        <w:rPr>
          <w:rFonts w:ascii="Times New Roman" w:hAnsi="Times New Roman"/>
          <w:color w:val="000000"/>
          <w:spacing w:val="-2"/>
          <w:sz w:val="24"/>
          <w:szCs w:val="24"/>
        </w:rPr>
        <w:t xml:space="preserve"> </w:t>
      </w:r>
      <w:r w:rsidR="009214A4">
        <w:rPr>
          <w:rFonts w:ascii="Times New Roman" w:hAnsi="Times New Roman"/>
          <w:color w:val="000000"/>
          <w:spacing w:val="-2"/>
          <w:sz w:val="24"/>
          <w:szCs w:val="24"/>
        </w:rPr>
        <w:t>do kwoty 10-krotności minimalnego wynagrodzenia</w:t>
      </w:r>
      <w:r w:rsidR="007E45F8">
        <w:rPr>
          <w:rFonts w:ascii="Times New Roman" w:hAnsi="Times New Roman"/>
          <w:color w:val="000000"/>
          <w:spacing w:val="-2"/>
          <w:sz w:val="24"/>
          <w:szCs w:val="24"/>
        </w:rPr>
        <w:t>,</w:t>
      </w:r>
    </w:p>
    <w:p w:rsidR="00E363BA" w:rsidRPr="00E363BA" w:rsidRDefault="004F17B0" w:rsidP="0078548B">
      <w:pPr>
        <w:pStyle w:val="Akapitzlist"/>
        <w:numPr>
          <w:ilvl w:val="1"/>
          <w:numId w:val="26"/>
        </w:numPr>
        <w:suppressAutoHyphens/>
        <w:autoSpaceDE w:val="0"/>
        <w:autoSpaceDN w:val="0"/>
        <w:adjustRightInd w:val="0"/>
        <w:spacing w:before="120" w:after="0" w:line="360" w:lineRule="auto"/>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 xml:space="preserve">możliwość </w:t>
      </w:r>
      <w:r w:rsidR="009214A4">
        <w:rPr>
          <w:rFonts w:ascii="Times New Roman" w:hAnsi="Times New Roman"/>
          <w:color w:val="000000"/>
          <w:spacing w:val="-2"/>
          <w:sz w:val="24"/>
          <w:szCs w:val="24"/>
        </w:rPr>
        <w:t>zawieszeni</w:t>
      </w:r>
      <w:r>
        <w:rPr>
          <w:rFonts w:ascii="Times New Roman" w:hAnsi="Times New Roman"/>
          <w:color w:val="000000"/>
          <w:spacing w:val="-2"/>
          <w:sz w:val="24"/>
          <w:szCs w:val="24"/>
        </w:rPr>
        <w:t>a</w:t>
      </w:r>
      <w:r w:rsidR="009214A4">
        <w:rPr>
          <w:rFonts w:ascii="Times New Roman" w:hAnsi="Times New Roman"/>
          <w:color w:val="000000"/>
          <w:spacing w:val="-2"/>
          <w:sz w:val="24"/>
          <w:szCs w:val="24"/>
        </w:rPr>
        <w:t xml:space="preserve"> niektórych </w:t>
      </w:r>
      <w:r w:rsidR="00E363BA" w:rsidRPr="00E363BA">
        <w:rPr>
          <w:rFonts w:ascii="Times New Roman" w:hAnsi="Times New Roman"/>
          <w:color w:val="000000"/>
          <w:spacing w:val="-2"/>
          <w:sz w:val="24"/>
          <w:szCs w:val="24"/>
        </w:rPr>
        <w:t>obowiązków dot. zakładowego funduszu świadczeń socjalnych i innych funduszy mających socjalny charakter, w czasie obowiązywania stanu zagrożenia epidemicznego albo stanu epidemii ogłoszonego z powodu COVID-19, w przypadku wystąpienia u pracodawcy określonego spadku obrotów gospodarczych</w:t>
      </w:r>
      <w:r w:rsidR="009214A4">
        <w:rPr>
          <w:rFonts w:ascii="Times New Roman" w:hAnsi="Times New Roman"/>
          <w:color w:val="000000"/>
          <w:spacing w:val="-2"/>
          <w:sz w:val="24"/>
          <w:szCs w:val="24"/>
        </w:rPr>
        <w:t xml:space="preserve"> lub istotnego obciążenia funduszu wynagrodzeń</w:t>
      </w:r>
      <w:r w:rsidR="00E363BA" w:rsidRPr="00E363BA">
        <w:rPr>
          <w:rFonts w:ascii="Times New Roman" w:hAnsi="Times New Roman"/>
          <w:color w:val="000000"/>
          <w:spacing w:val="-2"/>
          <w:sz w:val="24"/>
          <w:szCs w:val="24"/>
        </w:rPr>
        <w:t>,</w:t>
      </w:r>
    </w:p>
    <w:p w:rsidR="00E363BA" w:rsidRPr="00E363BA" w:rsidRDefault="00E363BA" w:rsidP="0078548B">
      <w:pPr>
        <w:pStyle w:val="Akapitzlist"/>
        <w:numPr>
          <w:ilvl w:val="1"/>
          <w:numId w:val="26"/>
        </w:numPr>
        <w:suppressAutoHyphens/>
        <w:autoSpaceDE w:val="0"/>
        <w:autoSpaceDN w:val="0"/>
        <w:adjustRightInd w:val="0"/>
        <w:spacing w:before="120" w:after="0" w:line="360" w:lineRule="auto"/>
        <w:contextualSpacing/>
        <w:jc w:val="both"/>
        <w:rPr>
          <w:rFonts w:ascii="Times New Roman" w:hAnsi="Times New Roman"/>
          <w:color w:val="000000"/>
          <w:spacing w:val="-2"/>
          <w:sz w:val="24"/>
          <w:szCs w:val="24"/>
        </w:rPr>
      </w:pPr>
      <w:r w:rsidRPr="00E363BA">
        <w:rPr>
          <w:rFonts w:ascii="Times New Roman" w:hAnsi="Times New Roman"/>
          <w:color w:val="000000"/>
          <w:spacing w:val="-2"/>
          <w:sz w:val="24"/>
          <w:szCs w:val="24"/>
        </w:rPr>
        <w:t>umożliwienie wypowiedzenia umów o zakazie konkurencji w okresie obowiązywania stanu zagrożenia ep</w:t>
      </w:r>
      <w:r w:rsidR="007E45F8">
        <w:rPr>
          <w:rFonts w:ascii="Times New Roman" w:hAnsi="Times New Roman"/>
          <w:color w:val="000000"/>
          <w:spacing w:val="-2"/>
          <w:sz w:val="24"/>
          <w:szCs w:val="24"/>
        </w:rPr>
        <w:t>idemicznego albo stanu epidemii.</w:t>
      </w:r>
    </w:p>
    <w:p w:rsidR="0085344F" w:rsidRDefault="004610C8" w:rsidP="0078548B">
      <w:pPr>
        <w:pStyle w:val="Akapitzlist"/>
        <w:numPr>
          <w:ilvl w:val="0"/>
          <w:numId w:val="4"/>
        </w:numPr>
        <w:suppressAutoHyphens/>
        <w:autoSpaceDE w:val="0"/>
        <w:autoSpaceDN w:val="0"/>
        <w:adjustRightInd w:val="0"/>
        <w:spacing w:before="120" w:after="0" w:line="360" w:lineRule="auto"/>
        <w:contextualSpacing/>
        <w:jc w:val="both"/>
        <w:rPr>
          <w:rFonts w:ascii="Times New Roman" w:hAnsi="Times New Roman"/>
          <w:sz w:val="24"/>
          <w:szCs w:val="24"/>
        </w:rPr>
      </w:pPr>
      <w:r w:rsidRPr="00E363BA">
        <w:rPr>
          <w:rFonts w:ascii="Times New Roman" w:hAnsi="Times New Roman"/>
          <w:sz w:val="24"/>
          <w:szCs w:val="24"/>
        </w:rPr>
        <w:t>wprowadzenie jasnych i transparentnych zasad korzystania z</w:t>
      </w:r>
      <w:r w:rsidR="00CB057F" w:rsidRPr="00E363BA">
        <w:rPr>
          <w:rFonts w:ascii="Times New Roman" w:hAnsi="Times New Roman"/>
          <w:sz w:val="24"/>
          <w:szCs w:val="24"/>
        </w:rPr>
        <w:t xml:space="preserve"> tzw.</w:t>
      </w:r>
      <w:r w:rsidRPr="00E363BA">
        <w:rPr>
          <w:rFonts w:ascii="Times New Roman" w:hAnsi="Times New Roman"/>
          <w:sz w:val="24"/>
          <w:szCs w:val="24"/>
        </w:rPr>
        <w:t xml:space="preserve"> </w:t>
      </w:r>
      <w:r w:rsidR="00CB057F" w:rsidRPr="00E363BA">
        <w:rPr>
          <w:rFonts w:ascii="Times New Roman" w:hAnsi="Times New Roman"/>
          <w:sz w:val="24"/>
          <w:szCs w:val="24"/>
        </w:rPr>
        <w:t>„</w:t>
      </w:r>
      <w:r w:rsidRPr="00E363BA">
        <w:rPr>
          <w:rFonts w:ascii="Times New Roman" w:hAnsi="Times New Roman"/>
          <w:sz w:val="24"/>
          <w:szCs w:val="24"/>
        </w:rPr>
        <w:t>wakacji kredytowych</w:t>
      </w:r>
      <w:r w:rsidR="00CB057F" w:rsidRPr="00E363BA">
        <w:rPr>
          <w:rFonts w:ascii="Times New Roman" w:hAnsi="Times New Roman"/>
          <w:sz w:val="24"/>
          <w:szCs w:val="24"/>
        </w:rPr>
        <w:t>”</w:t>
      </w:r>
      <w:r w:rsidRPr="00E363BA">
        <w:rPr>
          <w:rFonts w:ascii="Times New Roman" w:hAnsi="Times New Roman"/>
          <w:sz w:val="24"/>
          <w:szCs w:val="24"/>
        </w:rPr>
        <w:t>;</w:t>
      </w:r>
    </w:p>
    <w:p w:rsidR="007D3867" w:rsidRPr="007D3867" w:rsidRDefault="007D3867" w:rsidP="0078548B">
      <w:pPr>
        <w:pStyle w:val="Akapitzlist"/>
        <w:numPr>
          <w:ilvl w:val="0"/>
          <w:numId w:val="4"/>
        </w:numPr>
        <w:suppressAutoHyphens/>
        <w:spacing w:before="120" w:after="0" w:line="360" w:lineRule="auto"/>
        <w:jc w:val="both"/>
        <w:rPr>
          <w:rFonts w:ascii="Times New Roman" w:hAnsi="Times New Roman"/>
          <w:sz w:val="24"/>
          <w:szCs w:val="24"/>
        </w:rPr>
      </w:pPr>
      <w:r w:rsidRPr="007D3867">
        <w:rPr>
          <w:rFonts w:ascii="Times New Roman" w:hAnsi="Times New Roman"/>
          <w:sz w:val="24"/>
          <w:szCs w:val="24"/>
        </w:rPr>
        <w:t>wprowadzen</w:t>
      </w:r>
      <w:r>
        <w:rPr>
          <w:rFonts w:ascii="Times New Roman" w:hAnsi="Times New Roman"/>
          <w:sz w:val="24"/>
          <w:szCs w:val="24"/>
        </w:rPr>
        <w:t>ie</w:t>
      </w:r>
      <w:r w:rsidRPr="007D3867">
        <w:rPr>
          <w:rFonts w:ascii="Times New Roman" w:hAnsi="Times New Roman"/>
          <w:sz w:val="24"/>
          <w:szCs w:val="24"/>
        </w:rPr>
        <w:t xml:space="preserve"> </w:t>
      </w:r>
      <w:r w:rsidRPr="007D3867">
        <w:rPr>
          <w:rFonts w:ascii="Times New Roman" w:hAnsi="Times New Roman"/>
          <w:sz w:val="24"/>
        </w:rPr>
        <w:t>możliwoś</w:t>
      </w:r>
      <w:r>
        <w:rPr>
          <w:rFonts w:ascii="Times New Roman" w:hAnsi="Times New Roman"/>
          <w:sz w:val="24"/>
        </w:rPr>
        <w:t>ci</w:t>
      </w:r>
      <w:r w:rsidRPr="007D3867">
        <w:rPr>
          <w:rFonts w:ascii="Times New Roman" w:hAnsi="Times New Roman"/>
          <w:sz w:val="24"/>
        </w:rPr>
        <w:t xml:space="preserve"> składania wniosków do ZUS wy</w:t>
      </w:r>
      <w:r w:rsidR="007E45F8">
        <w:rPr>
          <w:rFonts w:ascii="Times New Roman" w:hAnsi="Times New Roman"/>
          <w:sz w:val="24"/>
        </w:rPr>
        <w:t>łącznie w formie elektronicznej;</w:t>
      </w:r>
    </w:p>
    <w:p w:rsidR="00CB33A6" w:rsidRPr="006B25CB" w:rsidRDefault="00CB33A6" w:rsidP="0078548B">
      <w:pPr>
        <w:pStyle w:val="Akapitzlist"/>
        <w:numPr>
          <w:ilvl w:val="0"/>
          <w:numId w:val="4"/>
        </w:numPr>
        <w:suppressAutoHyphens/>
        <w:autoSpaceDE w:val="0"/>
        <w:autoSpaceDN w:val="0"/>
        <w:adjustRightInd w:val="0"/>
        <w:spacing w:before="120" w:after="0" w:line="360" w:lineRule="auto"/>
        <w:contextualSpacing/>
        <w:jc w:val="both"/>
        <w:rPr>
          <w:rFonts w:ascii="Times New Roman" w:hAnsi="Times New Roman"/>
          <w:sz w:val="24"/>
          <w:szCs w:val="24"/>
        </w:rPr>
      </w:pPr>
      <w:r w:rsidRPr="006B25CB">
        <w:rPr>
          <w:rFonts w:ascii="Times New Roman" w:eastAsia="Times New Roman" w:hAnsi="Times New Roman"/>
          <w:bCs/>
          <w:sz w:val="24"/>
          <w:szCs w:val="24"/>
          <w:lang w:eastAsia="pl-PL"/>
        </w:rPr>
        <w:t xml:space="preserve">dostosowanie w okresie stanu epidemii </w:t>
      </w:r>
      <w:r w:rsidRPr="006B25CB">
        <w:rPr>
          <w:rFonts w:ascii="Times New Roman" w:hAnsi="Times New Roman"/>
          <w:bCs/>
          <w:sz w:val="24"/>
          <w:szCs w:val="24"/>
        </w:rPr>
        <w:t xml:space="preserve">i zagrożenia epidemicznego </w:t>
      </w:r>
      <w:r w:rsidRPr="006B25CB">
        <w:rPr>
          <w:rFonts w:ascii="Times New Roman" w:eastAsia="Times New Roman" w:hAnsi="Times New Roman"/>
          <w:bCs/>
          <w:sz w:val="24"/>
          <w:szCs w:val="24"/>
          <w:lang w:eastAsia="pl-PL"/>
        </w:rPr>
        <w:t xml:space="preserve">materii zamówień publicznych </w:t>
      </w:r>
      <w:r w:rsidR="002B446E" w:rsidRPr="006B25CB">
        <w:rPr>
          <w:rFonts w:ascii="Times New Roman" w:eastAsia="Times New Roman" w:hAnsi="Times New Roman"/>
          <w:bCs/>
          <w:sz w:val="24"/>
          <w:szCs w:val="24"/>
          <w:lang w:eastAsia="pl-PL"/>
        </w:rPr>
        <w:t xml:space="preserve"> w tym:</w:t>
      </w:r>
    </w:p>
    <w:p w:rsidR="00CB33A6" w:rsidRPr="00254217" w:rsidRDefault="00254217" w:rsidP="001E763C">
      <w:pPr>
        <w:pStyle w:val="Akapitzlist"/>
        <w:numPr>
          <w:ilvl w:val="1"/>
          <w:numId w:val="27"/>
        </w:numPr>
        <w:suppressAutoHyphens/>
        <w:autoSpaceDE w:val="0"/>
        <w:autoSpaceDN w:val="0"/>
        <w:adjustRightInd w:val="0"/>
        <w:spacing w:before="120" w:after="0" w:line="360" w:lineRule="auto"/>
        <w:contextualSpacing/>
        <w:jc w:val="both"/>
        <w:rPr>
          <w:rFonts w:ascii="Times New Roman" w:hAnsi="Times New Roman"/>
          <w:sz w:val="24"/>
          <w:szCs w:val="24"/>
        </w:rPr>
      </w:pPr>
      <w:r>
        <w:rPr>
          <w:rFonts w:ascii="Times New Roman" w:eastAsia="Times New Roman" w:hAnsi="Times New Roman"/>
          <w:bCs/>
          <w:sz w:val="24"/>
          <w:szCs w:val="24"/>
          <w:lang w:eastAsia="pl-PL"/>
        </w:rPr>
        <w:t>o</w:t>
      </w:r>
      <w:r w:rsidR="00CB33A6" w:rsidRPr="00254217">
        <w:rPr>
          <w:rFonts w:ascii="Times New Roman" w:hAnsi="Times New Roman"/>
          <w:sz w:val="24"/>
          <w:szCs w:val="24"/>
        </w:rPr>
        <w:t>dejście od fakultatywności dokonywania zmiany umowy na rzecz jej</w:t>
      </w:r>
      <w:r w:rsidR="00A1621A" w:rsidRPr="00254217">
        <w:rPr>
          <w:rFonts w:ascii="Times New Roman" w:hAnsi="Times New Roman"/>
          <w:sz w:val="24"/>
          <w:szCs w:val="24"/>
        </w:rPr>
        <w:t> </w:t>
      </w:r>
      <w:r w:rsidR="00CB33A6" w:rsidRPr="00254217">
        <w:rPr>
          <w:rFonts w:ascii="Times New Roman" w:hAnsi="Times New Roman"/>
          <w:sz w:val="24"/>
          <w:szCs w:val="24"/>
        </w:rPr>
        <w:t xml:space="preserve">obligatoryjności, w </w:t>
      </w:r>
      <w:r w:rsidR="001E11D3" w:rsidRPr="00254217">
        <w:rPr>
          <w:rFonts w:ascii="Times New Roman" w:hAnsi="Times New Roman"/>
          <w:sz w:val="24"/>
          <w:szCs w:val="24"/>
        </w:rPr>
        <w:t>sytuacji, gdy</w:t>
      </w:r>
      <w:r w:rsidR="00CB33A6" w:rsidRPr="00254217">
        <w:rPr>
          <w:rFonts w:ascii="Times New Roman" w:hAnsi="Times New Roman"/>
          <w:sz w:val="24"/>
          <w:szCs w:val="24"/>
        </w:rPr>
        <w:t xml:space="preserve"> zamawiający stwierdzi, że okoliczności związane z</w:t>
      </w:r>
      <w:r w:rsidR="00A1621A" w:rsidRPr="00254217">
        <w:rPr>
          <w:rFonts w:ascii="Times New Roman" w:hAnsi="Times New Roman"/>
          <w:sz w:val="24"/>
          <w:szCs w:val="24"/>
        </w:rPr>
        <w:t> </w:t>
      </w:r>
      <w:r w:rsidR="00CB33A6" w:rsidRPr="00254217">
        <w:rPr>
          <w:rFonts w:ascii="Times New Roman" w:hAnsi="Times New Roman"/>
          <w:sz w:val="24"/>
          <w:szCs w:val="24"/>
        </w:rPr>
        <w:t>COVID-19 wskazane przez wykonawcę mają wp</w:t>
      </w:r>
      <w:r w:rsidR="005F2AA5" w:rsidRPr="00254217">
        <w:rPr>
          <w:rFonts w:ascii="Times New Roman" w:hAnsi="Times New Roman"/>
          <w:sz w:val="24"/>
          <w:szCs w:val="24"/>
        </w:rPr>
        <w:t>ływ na należyte wykonanie umowy,</w:t>
      </w:r>
    </w:p>
    <w:p w:rsidR="00CB33A6" w:rsidRPr="006B25CB" w:rsidRDefault="00CB33A6" w:rsidP="001E763C">
      <w:pPr>
        <w:pStyle w:val="Akapitzlist"/>
        <w:numPr>
          <w:ilvl w:val="1"/>
          <w:numId w:val="27"/>
        </w:numPr>
        <w:suppressAutoHyphens/>
        <w:autoSpaceDE w:val="0"/>
        <w:autoSpaceDN w:val="0"/>
        <w:adjustRightInd w:val="0"/>
        <w:spacing w:before="120" w:after="0" w:line="360" w:lineRule="auto"/>
        <w:contextualSpacing/>
        <w:jc w:val="both"/>
        <w:rPr>
          <w:rFonts w:ascii="Times New Roman" w:hAnsi="Times New Roman"/>
          <w:sz w:val="24"/>
          <w:szCs w:val="24"/>
        </w:rPr>
      </w:pPr>
      <w:r w:rsidRPr="006B25CB">
        <w:rPr>
          <w:rFonts w:ascii="Times New Roman" w:hAnsi="Times New Roman"/>
          <w:sz w:val="24"/>
          <w:szCs w:val="24"/>
        </w:rPr>
        <w:t>wyłączenie możliwości dokonywania przez zamawiających potrąceń kar umownych zastrzeżonych na wypadek niewykonania lub nienależytego wykonania umowy</w:t>
      </w:r>
      <w:r w:rsidR="005F2AA5" w:rsidRPr="006B25CB">
        <w:rPr>
          <w:rFonts w:ascii="Times New Roman" w:hAnsi="Times New Roman"/>
          <w:sz w:val="24"/>
          <w:szCs w:val="24"/>
        </w:rPr>
        <w:t>,</w:t>
      </w:r>
    </w:p>
    <w:p w:rsidR="00CB33A6" w:rsidRDefault="00CB33A6" w:rsidP="001E763C">
      <w:pPr>
        <w:pStyle w:val="Akapitzlist"/>
        <w:numPr>
          <w:ilvl w:val="1"/>
          <w:numId w:val="27"/>
        </w:numPr>
        <w:suppressAutoHyphens/>
        <w:autoSpaceDE w:val="0"/>
        <w:autoSpaceDN w:val="0"/>
        <w:adjustRightInd w:val="0"/>
        <w:spacing w:before="120" w:after="0" w:line="360" w:lineRule="auto"/>
        <w:contextualSpacing/>
        <w:jc w:val="both"/>
        <w:rPr>
          <w:rFonts w:ascii="Times New Roman" w:hAnsi="Times New Roman"/>
          <w:sz w:val="24"/>
          <w:szCs w:val="24"/>
        </w:rPr>
      </w:pPr>
      <w:r w:rsidRPr="006B25CB">
        <w:rPr>
          <w:rFonts w:ascii="Times New Roman" w:hAnsi="Times New Roman"/>
          <w:sz w:val="24"/>
          <w:szCs w:val="24"/>
        </w:rPr>
        <w:lastRenderedPageBreak/>
        <w:t>zniesienie obowiązku żądania wniesienia wadium w postępowaniach o szacunkowej wartości powyżej progów unijnych</w:t>
      </w:r>
      <w:r w:rsidR="005F2AA5" w:rsidRPr="006B25CB">
        <w:rPr>
          <w:rFonts w:ascii="Times New Roman" w:hAnsi="Times New Roman"/>
          <w:sz w:val="24"/>
          <w:szCs w:val="24"/>
        </w:rPr>
        <w:t>,</w:t>
      </w:r>
    </w:p>
    <w:p w:rsidR="00AD654E" w:rsidRPr="00AD654E" w:rsidRDefault="00AD654E" w:rsidP="001E763C">
      <w:pPr>
        <w:pStyle w:val="Akapitzlist"/>
        <w:numPr>
          <w:ilvl w:val="1"/>
          <w:numId w:val="27"/>
        </w:numPr>
        <w:suppressAutoHyphens/>
        <w:autoSpaceDE w:val="0"/>
        <w:autoSpaceDN w:val="0"/>
        <w:adjustRightInd w:val="0"/>
        <w:spacing w:before="120" w:after="0" w:line="360" w:lineRule="auto"/>
        <w:contextualSpacing/>
        <w:jc w:val="both"/>
        <w:rPr>
          <w:rFonts w:ascii="Times New Roman" w:hAnsi="Times New Roman"/>
          <w:sz w:val="24"/>
          <w:szCs w:val="24"/>
        </w:rPr>
      </w:pPr>
      <w:r w:rsidRPr="00AD654E">
        <w:rPr>
          <w:rFonts w:ascii="Times New Roman" w:hAnsi="Times New Roman"/>
          <w:sz w:val="24"/>
          <w:szCs w:val="24"/>
        </w:rPr>
        <w:t>wprowadzenie obligatoryjnych częściowych płatności lub zaliczek na</w:t>
      </w:r>
      <w:r w:rsidR="00254217">
        <w:rPr>
          <w:rFonts w:ascii="Times New Roman" w:hAnsi="Times New Roman"/>
          <w:sz w:val="24"/>
          <w:szCs w:val="24"/>
        </w:rPr>
        <w:t> </w:t>
      </w:r>
      <w:r w:rsidRPr="00AD654E">
        <w:rPr>
          <w:rFonts w:ascii="Times New Roman" w:hAnsi="Times New Roman"/>
          <w:sz w:val="24"/>
          <w:szCs w:val="24"/>
        </w:rPr>
        <w:t xml:space="preserve">poczet wykonania zamówienia, w przypadku umów zawieranych na dłuższy </w:t>
      </w:r>
      <w:r w:rsidR="0078548B" w:rsidRPr="00AD654E">
        <w:rPr>
          <w:rFonts w:ascii="Times New Roman" w:hAnsi="Times New Roman"/>
          <w:sz w:val="24"/>
          <w:szCs w:val="24"/>
        </w:rPr>
        <w:t xml:space="preserve">okres </w:t>
      </w:r>
      <w:r w:rsidR="0078548B">
        <w:rPr>
          <w:rFonts w:ascii="Times New Roman" w:hAnsi="Times New Roman"/>
          <w:sz w:val="24"/>
          <w:szCs w:val="24"/>
        </w:rPr>
        <w:t>(z</w:t>
      </w:r>
      <w:r w:rsidR="007E45F8">
        <w:rPr>
          <w:rFonts w:ascii="Times New Roman" w:hAnsi="Times New Roman"/>
          <w:sz w:val="24"/>
          <w:szCs w:val="24"/>
        </w:rPr>
        <w:t> </w:t>
      </w:r>
      <w:r w:rsidR="0078548B">
        <w:rPr>
          <w:rFonts w:ascii="Times New Roman" w:hAnsi="Times New Roman"/>
          <w:sz w:val="24"/>
          <w:szCs w:val="24"/>
        </w:rPr>
        <w:t>wyjątkiem umów w zakresie obronności i bezpieczeństwa)</w:t>
      </w:r>
      <w:r w:rsidRPr="00AD654E">
        <w:rPr>
          <w:rFonts w:ascii="Times New Roman" w:hAnsi="Times New Roman"/>
          <w:sz w:val="24"/>
          <w:szCs w:val="24"/>
        </w:rPr>
        <w:t>,</w:t>
      </w:r>
    </w:p>
    <w:p w:rsidR="00CB33A6" w:rsidRPr="00AD654E" w:rsidRDefault="00CB33A6" w:rsidP="001E763C">
      <w:pPr>
        <w:pStyle w:val="Akapitzlist"/>
        <w:numPr>
          <w:ilvl w:val="1"/>
          <w:numId w:val="27"/>
        </w:numPr>
        <w:suppressAutoHyphens/>
        <w:autoSpaceDE w:val="0"/>
        <w:autoSpaceDN w:val="0"/>
        <w:adjustRightInd w:val="0"/>
        <w:spacing w:before="120" w:after="0" w:line="360" w:lineRule="auto"/>
        <w:contextualSpacing/>
        <w:jc w:val="both"/>
        <w:rPr>
          <w:rFonts w:ascii="Times New Roman" w:hAnsi="Times New Roman"/>
          <w:sz w:val="24"/>
          <w:szCs w:val="24"/>
        </w:rPr>
      </w:pPr>
      <w:r w:rsidRPr="006B25CB">
        <w:rPr>
          <w:rFonts w:ascii="Times New Roman" w:eastAsia="Times New Roman" w:hAnsi="Times New Roman"/>
          <w:sz w:val="24"/>
          <w:szCs w:val="24"/>
          <w:lang w:eastAsia="pl-PL"/>
        </w:rPr>
        <w:t>obniżenie dopuszczalnej wysokości zabezpieczenia należytego wykonania umowy</w:t>
      </w:r>
      <w:r w:rsidR="005F2AA5" w:rsidRPr="006B25CB">
        <w:rPr>
          <w:rFonts w:ascii="Times New Roman" w:eastAsia="Times New Roman" w:hAnsi="Times New Roman"/>
          <w:sz w:val="24"/>
          <w:szCs w:val="24"/>
          <w:lang w:eastAsia="pl-PL"/>
        </w:rPr>
        <w:t>.</w:t>
      </w:r>
    </w:p>
    <w:p w:rsidR="008B53B6" w:rsidRPr="006B25CB" w:rsidRDefault="006405EA" w:rsidP="00DB5E10">
      <w:pPr>
        <w:pStyle w:val="Nagwek1"/>
        <w:numPr>
          <w:ilvl w:val="0"/>
          <w:numId w:val="1"/>
        </w:numPr>
        <w:spacing w:before="120" w:line="360" w:lineRule="auto"/>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Stan rzeczywisty i przewidywane skutki wejścia aktu w życie.</w:t>
      </w:r>
    </w:p>
    <w:p w:rsidR="00D54F2A" w:rsidRPr="006B25CB" w:rsidRDefault="008B53B6" w:rsidP="00DB5E10">
      <w:pPr>
        <w:pStyle w:val="Nagwek2"/>
        <w:numPr>
          <w:ilvl w:val="1"/>
          <w:numId w:val="3"/>
        </w:numPr>
        <w:spacing w:before="120" w:line="360" w:lineRule="auto"/>
        <w:ind w:left="851" w:hanging="567"/>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 xml:space="preserve">Rozdział </w:t>
      </w:r>
      <w:r w:rsidR="00A8699C" w:rsidRPr="006B25CB">
        <w:rPr>
          <w:rFonts w:ascii="Times New Roman" w:hAnsi="Times New Roman" w:cs="Times New Roman"/>
          <w:color w:val="auto"/>
          <w:sz w:val="24"/>
          <w:szCs w:val="24"/>
        </w:rPr>
        <w:t>1</w:t>
      </w:r>
      <w:r w:rsidRPr="006B25CB">
        <w:rPr>
          <w:rFonts w:ascii="Times New Roman" w:hAnsi="Times New Roman" w:cs="Times New Roman"/>
          <w:color w:val="auto"/>
          <w:sz w:val="24"/>
          <w:szCs w:val="24"/>
        </w:rPr>
        <w:t>. Przepisy ogólne</w:t>
      </w:r>
    </w:p>
    <w:p w:rsidR="00CF0E9B" w:rsidRPr="006B25CB" w:rsidRDefault="000D333D"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Wdrożenie dopłat do oprocentowania umożliwi </w:t>
      </w:r>
      <w:r w:rsidR="00EF2706" w:rsidRPr="006B25CB">
        <w:rPr>
          <w:rFonts w:ascii="Times New Roman" w:hAnsi="Times New Roman"/>
          <w:sz w:val="24"/>
          <w:szCs w:val="24"/>
          <w:lang w:eastAsia="pl-PL"/>
        </w:rPr>
        <w:t xml:space="preserve">przedsiębiorcom </w:t>
      </w:r>
      <w:r w:rsidRPr="006B25CB">
        <w:rPr>
          <w:rFonts w:ascii="Times New Roman" w:hAnsi="Times New Roman"/>
          <w:sz w:val="24"/>
          <w:szCs w:val="24"/>
          <w:lang w:eastAsia="pl-PL"/>
        </w:rPr>
        <w:t xml:space="preserve">przetrwanie najtrudniejszego okresu. </w:t>
      </w:r>
      <w:r w:rsidR="00CF0E9B" w:rsidRPr="006B25CB">
        <w:rPr>
          <w:rFonts w:ascii="Times New Roman" w:hAnsi="Times New Roman"/>
          <w:sz w:val="24"/>
          <w:szCs w:val="24"/>
          <w:lang w:eastAsia="pl-PL"/>
        </w:rPr>
        <w:t xml:space="preserve">Przepisy ustawy regulują </w:t>
      </w:r>
      <w:r w:rsidR="00BA0D4C" w:rsidRPr="006B25CB">
        <w:rPr>
          <w:rFonts w:ascii="Times New Roman" w:hAnsi="Times New Roman"/>
          <w:sz w:val="24"/>
          <w:szCs w:val="24"/>
          <w:lang w:eastAsia="pl-PL"/>
        </w:rPr>
        <w:t xml:space="preserve">zasady stosowania dopłat do oprocentowania kredytów bankowych udzielanych </w:t>
      </w:r>
      <w:r w:rsidR="007F13B3" w:rsidRPr="006B25CB">
        <w:rPr>
          <w:rFonts w:ascii="Times New Roman" w:hAnsi="Times New Roman"/>
          <w:sz w:val="24"/>
          <w:szCs w:val="24"/>
          <w:lang w:eastAsia="pl-PL"/>
        </w:rPr>
        <w:t>na podstawie umów zawartych do dnia 31 grudnia 2020</w:t>
      </w:r>
      <w:r w:rsidR="00A1621A" w:rsidRPr="006B25CB">
        <w:rPr>
          <w:rFonts w:ascii="Times New Roman" w:hAnsi="Times New Roman"/>
          <w:sz w:val="24"/>
          <w:szCs w:val="24"/>
          <w:lang w:eastAsia="pl-PL"/>
        </w:rPr>
        <w:t> </w:t>
      </w:r>
      <w:r w:rsidR="007F13B3" w:rsidRPr="006B25CB">
        <w:rPr>
          <w:rFonts w:ascii="Times New Roman" w:hAnsi="Times New Roman"/>
          <w:sz w:val="24"/>
          <w:szCs w:val="24"/>
          <w:lang w:eastAsia="pl-PL"/>
        </w:rPr>
        <w:t xml:space="preserve">r. </w:t>
      </w:r>
      <w:r w:rsidR="00BA0D4C" w:rsidRPr="006B25CB">
        <w:rPr>
          <w:rFonts w:ascii="Times New Roman" w:hAnsi="Times New Roman"/>
          <w:sz w:val="24"/>
          <w:szCs w:val="24"/>
          <w:lang w:eastAsia="pl-PL"/>
        </w:rPr>
        <w:t xml:space="preserve">przedsiębiorcom, którzy znaleźli się w trudnej sytuacji </w:t>
      </w:r>
      <w:r w:rsidR="000A38E5" w:rsidRPr="006B25CB">
        <w:rPr>
          <w:rFonts w:ascii="Times New Roman" w:hAnsi="Times New Roman"/>
          <w:sz w:val="24"/>
          <w:szCs w:val="24"/>
          <w:lang w:eastAsia="pl-PL"/>
        </w:rPr>
        <w:t>finansowej w związku z ponoszeniem negatywnych konsekwencji ekonomicznych wynikających z rozprzestrzeniania się zakażeń wirusem</w:t>
      </w:r>
      <w:r w:rsidR="00BA0D4C" w:rsidRPr="006B25CB">
        <w:rPr>
          <w:rFonts w:ascii="Times New Roman" w:hAnsi="Times New Roman"/>
          <w:sz w:val="24"/>
          <w:szCs w:val="24"/>
          <w:lang w:eastAsia="pl-PL"/>
        </w:rPr>
        <w:t xml:space="preserve"> SARS-CoV-2, powodującym chorobę zakaźną, zwaną dalej „COVID-19”, </w:t>
      </w:r>
      <w:r w:rsidR="000A38E5" w:rsidRPr="006B25CB">
        <w:rPr>
          <w:rFonts w:ascii="Times New Roman" w:hAnsi="Times New Roman"/>
          <w:sz w:val="24"/>
          <w:szCs w:val="24"/>
          <w:lang w:eastAsia="pl-PL"/>
        </w:rPr>
        <w:t xml:space="preserve">oraz działań podejmowanych w celu ich zapobiegania, przeciwdziałania i zwalczania </w:t>
      </w:r>
    </w:p>
    <w:p w:rsidR="00D0340B" w:rsidRPr="006B25CB" w:rsidRDefault="006834F6"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Dopłaty do oprocentowania </w:t>
      </w:r>
      <w:r w:rsidR="008B53B6" w:rsidRPr="006B25CB">
        <w:rPr>
          <w:rFonts w:ascii="Times New Roman" w:hAnsi="Times New Roman"/>
          <w:sz w:val="24"/>
          <w:szCs w:val="24"/>
          <w:lang w:eastAsia="pl-PL"/>
        </w:rPr>
        <w:t xml:space="preserve">będą </w:t>
      </w:r>
      <w:r w:rsidRPr="006B25CB">
        <w:rPr>
          <w:rFonts w:ascii="Times New Roman" w:hAnsi="Times New Roman"/>
          <w:sz w:val="24"/>
          <w:szCs w:val="24"/>
          <w:lang w:eastAsia="pl-PL"/>
        </w:rPr>
        <w:t>stosowane do kredytów obrotowych odnawialnych i</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nieodnawialnych,</w:t>
      </w:r>
      <w:r w:rsidR="00963706" w:rsidRPr="006B25CB">
        <w:rPr>
          <w:rFonts w:ascii="Times New Roman" w:hAnsi="Times New Roman"/>
          <w:sz w:val="24"/>
          <w:szCs w:val="24"/>
          <w:lang w:eastAsia="pl-PL"/>
        </w:rPr>
        <w:t xml:space="preserve"> zarówno w rachunku kredytowym jak i w rachunku bieżącym,</w:t>
      </w:r>
      <w:r w:rsidRPr="006B25CB">
        <w:rPr>
          <w:rFonts w:ascii="Times New Roman" w:hAnsi="Times New Roman"/>
          <w:sz w:val="24"/>
          <w:szCs w:val="24"/>
          <w:lang w:eastAsia="pl-PL"/>
        </w:rPr>
        <w:t xml:space="preserve"> udzielanych w złotych, w celu zapewnienia płynności finansowej, w szczególności krótkoterminowej i średnioterminowej, utraconej lub zagrożonej utratą w związku z</w:t>
      </w:r>
      <w:r w:rsidR="00A1621A" w:rsidRPr="006B25CB">
        <w:rPr>
          <w:rFonts w:ascii="Times New Roman" w:hAnsi="Times New Roman"/>
          <w:sz w:val="24"/>
          <w:szCs w:val="24"/>
          <w:lang w:eastAsia="pl-PL"/>
        </w:rPr>
        <w:t> </w:t>
      </w:r>
      <w:r w:rsidR="007F13B3" w:rsidRPr="006B25CB">
        <w:rPr>
          <w:rFonts w:ascii="Times New Roman" w:hAnsi="Times New Roman"/>
          <w:sz w:val="24"/>
          <w:szCs w:val="24"/>
          <w:lang w:eastAsia="pl-PL"/>
        </w:rPr>
        <w:t>kon</w:t>
      </w:r>
      <w:r w:rsidR="007E45F8">
        <w:rPr>
          <w:rFonts w:ascii="Times New Roman" w:hAnsi="Times New Roman"/>
          <w:sz w:val="24"/>
          <w:szCs w:val="24"/>
          <w:lang w:eastAsia="pl-PL"/>
        </w:rPr>
        <w:t xml:space="preserve">sekwencjami rozprzestrzeniania </w:t>
      </w:r>
      <w:r w:rsidRPr="006B25CB">
        <w:rPr>
          <w:rFonts w:ascii="Times New Roman" w:hAnsi="Times New Roman"/>
          <w:sz w:val="24"/>
          <w:szCs w:val="24"/>
          <w:lang w:eastAsia="pl-PL"/>
        </w:rPr>
        <w:t>COVID-19.</w:t>
      </w:r>
      <w:r w:rsidR="00BA0D4C" w:rsidRPr="006B25CB">
        <w:rPr>
          <w:rFonts w:ascii="Times New Roman" w:hAnsi="Times New Roman"/>
          <w:sz w:val="24"/>
          <w:szCs w:val="24"/>
          <w:lang w:eastAsia="pl-PL"/>
        </w:rPr>
        <w:t xml:space="preserve"> Dopłaty </w:t>
      </w:r>
      <w:r w:rsidR="008B53B6" w:rsidRPr="006B25CB">
        <w:rPr>
          <w:rFonts w:ascii="Times New Roman" w:hAnsi="Times New Roman"/>
          <w:sz w:val="24"/>
          <w:szCs w:val="24"/>
          <w:lang w:eastAsia="pl-PL"/>
        </w:rPr>
        <w:t xml:space="preserve">będą </w:t>
      </w:r>
      <w:r w:rsidR="00BA0D4C" w:rsidRPr="006B25CB">
        <w:rPr>
          <w:rFonts w:ascii="Times New Roman" w:hAnsi="Times New Roman"/>
          <w:sz w:val="24"/>
          <w:szCs w:val="24"/>
          <w:lang w:eastAsia="pl-PL"/>
        </w:rPr>
        <w:t>stos</w:t>
      </w:r>
      <w:r w:rsidR="008B53B6" w:rsidRPr="006B25CB">
        <w:rPr>
          <w:rFonts w:ascii="Times New Roman" w:hAnsi="Times New Roman"/>
          <w:sz w:val="24"/>
          <w:szCs w:val="24"/>
          <w:lang w:eastAsia="pl-PL"/>
        </w:rPr>
        <w:t>owane</w:t>
      </w:r>
      <w:r w:rsidR="00BA0D4C" w:rsidRPr="006B25CB">
        <w:rPr>
          <w:rFonts w:ascii="Times New Roman" w:hAnsi="Times New Roman"/>
          <w:sz w:val="24"/>
          <w:szCs w:val="24"/>
          <w:lang w:eastAsia="pl-PL"/>
        </w:rPr>
        <w:t xml:space="preserve"> do kredytów udzielonych na podstawie umów kredytu zawartych od dnia wejścia w życie ustawy a także do kredytów udzielonych przed dniem wejścia w życie ustawy, jeżeli umowy te zostaną dostosowane do warunków określonych w ustawie. W przypadku dostosowania kredytów do</w:t>
      </w:r>
      <w:r w:rsidR="00A1621A" w:rsidRPr="006B25CB">
        <w:rPr>
          <w:rFonts w:ascii="Times New Roman" w:hAnsi="Times New Roman"/>
          <w:sz w:val="24"/>
          <w:szCs w:val="24"/>
          <w:lang w:eastAsia="pl-PL"/>
        </w:rPr>
        <w:t> </w:t>
      </w:r>
      <w:r w:rsidR="00BA0D4C" w:rsidRPr="006B25CB">
        <w:rPr>
          <w:rFonts w:ascii="Times New Roman" w:hAnsi="Times New Roman"/>
          <w:sz w:val="24"/>
          <w:szCs w:val="24"/>
          <w:lang w:eastAsia="pl-PL"/>
        </w:rPr>
        <w:t xml:space="preserve">warunków ustawy przez umowę kredytu, należy rozumieć umowę zmieniającą (aneks) dostosowującą umowę kredytu, zawartą przed dniem wejścia w życie ustawy, do warunków określonych w ustawie. </w:t>
      </w:r>
    </w:p>
    <w:p w:rsidR="00A52B23" w:rsidRDefault="00845CE1" w:rsidP="00B42540">
      <w:pPr>
        <w:suppressAutoHyphens/>
        <w:autoSpaceDE w:val="0"/>
        <w:autoSpaceDN w:val="0"/>
        <w:adjustRightInd w:val="0"/>
        <w:spacing w:before="120" w:after="0" w:line="360" w:lineRule="auto"/>
        <w:jc w:val="both"/>
        <w:rPr>
          <w:rFonts w:ascii="Times New Roman" w:hAnsi="Times New Roman"/>
          <w:i/>
          <w:sz w:val="24"/>
          <w:szCs w:val="24"/>
          <w:lang w:eastAsia="pl-PL"/>
        </w:rPr>
      </w:pPr>
      <w:r w:rsidRPr="006B25CB">
        <w:rPr>
          <w:rFonts w:ascii="Times New Roman" w:hAnsi="Times New Roman"/>
          <w:sz w:val="24"/>
          <w:szCs w:val="24"/>
          <w:lang w:eastAsia="pl-PL"/>
        </w:rPr>
        <w:t>Bankiem, w rozumieniu ust</w:t>
      </w:r>
      <w:r w:rsidR="003A7D71" w:rsidRPr="006B25CB">
        <w:rPr>
          <w:rFonts w:ascii="Times New Roman" w:hAnsi="Times New Roman"/>
          <w:sz w:val="24"/>
          <w:szCs w:val="24"/>
          <w:lang w:eastAsia="pl-PL"/>
        </w:rPr>
        <w:t>a</w:t>
      </w:r>
      <w:r w:rsidRPr="006B25CB">
        <w:rPr>
          <w:rFonts w:ascii="Times New Roman" w:hAnsi="Times New Roman"/>
          <w:sz w:val="24"/>
          <w:szCs w:val="24"/>
          <w:lang w:eastAsia="pl-PL"/>
        </w:rPr>
        <w:t xml:space="preserve">wy, jest bank krajowy, oddział instytucji kredytowej oraz oddział banku zagranicznego, o których mowa w art. 4 ust. 1 pkt 1, 18 i 20 </w:t>
      </w:r>
      <w:r w:rsidRPr="006B25CB">
        <w:rPr>
          <w:rFonts w:ascii="Times New Roman" w:hAnsi="Times New Roman"/>
          <w:i/>
          <w:sz w:val="24"/>
          <w:szCs w:val="24"/>
          <w:lang w:eastAsia="pl-PL"/>
        </w:rPr>
        <w:t xml:space="preserve">ustawy z dnia 29 sierpnia 1997 r. - Prawo bankowe </w:t>
      </w:r>
    </w:p>
    <w:p w:rsidR="00A52B23" w:rsidRDefault="00A52B23">
      <w:pPr>
        <w:spacing w:after="0" w:line="240" w:lineRule="auto"/>
        <w:rPr>
          <w:rFonts w:ascii="Times New Roman" w:hAnsi="Times New Roman"/>
          <w:i/>
          <w:sz w:val="24"/>
          <w:szCs w:val="24"/>
          <w:lang w:eastAsia="pl-PL"/>
        </w:rPr>
      </w:pPr>
      <w:r>
        <w:rPr>
          <w:rFonts w:ascii="Times New Roman" w:hAnsi="Times New Roman"/>
          <w:i/>
          <w:sz w:val="24"/>
          <w:szCs w:val="24"/>
          <w:lang w:eastAsia="pl-PL"/>
        </w:rPr>
        <w:br w:type="page"/>
      </w:r>
    </w:p>
    <w:p w:rsidR="00845CE1" w:rsidRPr="006B25CB" w:rsidRDefault="00845CE1" w:rsidP="00B42540">
      <w:pPr>
        <w:suppressAutoHyphens/>
        <w:autoSpaceDE w:val="0"/>
        <w:autoSpaceDN w:val="0"/>
        <w:adjustRightInd w:val="0"/>
        <w:spacing w:before="120" w:after="0" w:line="360" w:lineRule="auto"/>
        <w:jc w:val="both"/>
        <w:rPr>
          <w:rFonts w:ascii="Times New Roman" w:hAnsi="Times New Roman"/>
          <w:sz w:val="24"/>
          <w:szCs w:val="24"/>
          <w:lang w:eastAsia="pl-PL"/>
        </w:rPr>
      </w:pPr>
    </w:p>
    <w:p w:rsidR="008B53B6" w:rsidRPr="006B25CB" w:rsidRDefault="008B53B6" w:rsidP="00DB5E10">
      <w:pPr>
        <w:pStyle w:val="Nagwek2"/>
        <w:numPr>
          <w:ilvl w:val="1"/>
          <w:numId w:val="3"/>
        </w:numPr>
        <w:spacing w:before="120" w:line="360" w:lineRule="auto"/>
        <w:ind w:left="993" w:hanging="709"/>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Rozdział 2. Zasady udzielania kredytów z dopłatami</w:t>
      </w:r>
    </w:p>
    <w:p w:rsidR="009C1314" w:rsidRPr="006B25CB" w:rsidRDefault="00C3172B"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Zgodnie z art. 3 projektu</w:t>
      </w:r>
      <w:r w:rsidR="009C1314" w:rsidRPr="006B25CB">
        <w:rPr>
          <w:rFonts w:ascii="Times New Roman" w:hAnsi="Times New Roman"/>
          <w:sz w:val="24"/>
          <w:szCs w:val="24"/>
          <w:lang w:eastAsia="pl-PL"/>
        </w:rPr>
        <w:t xml:space="preserve"> o kredyt </w:t>
      </w:r>
      <w:r w:rsidR="00806341" w:rsidRPr="006B25CB">
        <w:rPr>
          <w:rFonts w:ascii="Times New Roman" w:hAnsi="Times New Roman"/>
          <w:sz w:val="24"/>
          <w:szCs w:val="24"/>
          <w:lang w:eastAsia="pl-PL"/>
        </w:rPr>
        <w:t xml:space="preserve">może się ubiegać przedsiębiorca, który: </w:t>
      </w:r>
    </w:p>
    <w:p w:rsidR="00BA0D4C" w:rsidRPr="006B25CB" w:rsidRDefault="00BA0D4C" w:rsidP="00DB5E10">
      <w:pPr>
        <w:pStyle w:val="Akapitzlist"/>
        <w:numPr>
          <w:ilvl w:val="0"/>
          <w:numId w:val="5"/>
        </w:numPr>
        <w:tabs>
          <w:tab w:val="left" w:pos="284"/>
        </w:tabs>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na dzień 31 grudnia 2019 r. nie spełniał kryteriów przedsiębiorstwa znajdującego się</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 xml:space="preserve">w trudnej sytuacji w rozumieniu art. 2 pkt 18 </w:t>
      </w:r>
      <w:r w:rsidRPr="006B25CB">
        <w:rPr>
          <w:rFonts w:ascii="Times New Roman" w:hAnsi="Times New Roman"/>
          <w:i/>
          <w:sz w:val="24"/>
          <w:szCs w:val="24"/>
          <w:lang w:eastAsia="pl-PL"/>
        </w:rPr>
        <w:t>rozporządzenia Komisji (UE) nr</w:t>
      </w:r>
      <w:r w:rsidR="00A1621A" w:rsidRPr="006B25CB">
        <w:rPr>
          <w:rFonts w:ascii="Times New Roman" w:hAnsi="Times New Roman"/>
          <w:i/>
          <w:sz w:val="24"/>
          <w:szCs w:val="24"/>
          <w:lang w:eastAsia="pl-PL"/>
        </w:rPr>
        <w:t> </w:t>
      </w:r>
      <w:r w:rsidRPr="006B25CB">
        <w:rPr>
          <w:rFonts w:ascii="Times New Roman" w:hAnsi="Times New Roman"/>
          <w:i/>
          <w:sz w:val="24"/>
          <w:szCs w:val="24"/>
          <w:lang w:eastAsia="pl-PL"/>
        </w:rPr>
        <w:t>651/2014 z dnia 17 czerwca 2014 r. uznającego niektóre rodzaje pomocy za zgodne z rynkiem wewnętrznym w zastosowaniu art. 107 i 108 Traktatu (Dz. Urz. UE L 187 z</w:t>
      </w:r>
      <w:r w:rsidR="00A1621A" w:rsidRPr="006B25CB">
        <w:rPr>
          <w:rFonts w:ascii="Times New Roman" w:hAnsi="Times New Roman"/>
          <w:i/>
          <w:sz w:val="24"/>
          <w:szCs w:val="24"/>
          <w:lang w:eastAsia="pl-PL"/>
        </w:rPr>
        <w:t> </w:t>
      </w:r>
      <w:r w:rsidRPr="006B25CB">
        <w:rPr>
          <w:rFonts w:ascii="Times New Roman" w:hAnsi="Times New Roman"/>
          <w:i/>
          <w:sz w:val="24"/>
          <w:szCs w:val="24"/>
          <w:lang w:eastAsia="pl-PL"/>
        </w:rPr>
        <w:t>2</w:t>
      </w:r>
      <w:r w:rsidR="00241A61" w:rsidRPr="006B25CB">
        <w:rPr>
          <w:rFonts w:ascii="Times New Roman" w:hAnsi="Times New Roman"/>
          <w:i/>
          <w:sz w:val="24"/>
          <w:szCs w:val="24"/>
          <w:lang w:eastAsia="pl-PL"/>
        </w:rPr>
        <w:t xml:space="preserve">6.06.2014, str. 1, z </w:t>
      </w:r>
      <w:proofErr w:type="spellStart"/>
      <w:r w:rsidR="00241A61" w:rsidRPr="006B25CB">
        <w:rPr>
          <w:rFonts w:ascii="Times New Roman" w:hAnsi="Times New Roman"/>
          <w:i/>
          <w:sz w:val="24"/>
          <w:szCs w:val="24"/>
          <w:lang w:eastAsia="pl-PL"/>
        </w:rPr>
        <w:t>późn</w:t>
      </w:r>
      <w:proofErr w:type="spellEnd"/>
      <w:r w:rsidR="00241A61" w:rsidRPr="006B25CB">
        <w:rPr>
          <w:rFonts w:ascii="Times New Roman" w:hAnsi="Times New Roman"/>
          <w:i/>
          <w:sz w:val="24"/>
          <w:szCs w:val="24"/>
          <w:lang w:eastAsia="pl-PL"/>
        </w:rPr>
        <w:t>. zm.</w:t>
      </w:r>
      <w:r w:rsidRPr="006B25CB">
        <w:rPr>
          <w:rFonts w:ascii="Times New Roman" w:hAnsi="Times New Roman"/>
          <w:i/>
          <w:sz w:val="24"/>
          <w:szCs w:val="24"/>
          <w:lang w:eastAsia="pl-PL"/>
        </w:rPr>
        <w:t>),</w:t>
      </w:r>
      <w:r w:rsidRPr="006B25CB">
        <w:rPr>
          <w:rFonts w:ascii="Times New Roman" w:hAnsi="Times New Roman"/>
          <w:sz w:val="24"/>
          <w:szCs w:val="24"/>
          <w:lang w:eastAsia="pl-PL"/>
        </w:rPr>
        <w:t xml:space="preserve"> zwanego dalej „rozporządzeniem 651/2014”; </w:t>
      </w:r>
    </w:p>
    <w:p w:rsidR="00BA0D4C" w:rsidRPr="006B25CB" w:rsidRDefault="00BA0D4C" w:rsidP="00DB5E10">
      <w:pPr>
        <w:pStyle w:val="Akapitzlist"/>
        <w:numPr>
          <w:ilvl w:val="0"/>
          <w:numId w:val="5"/>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wykonuje na terenie Rzeczypospolitej Polskiej działalność gospodarczą, w rozumieniu przepisów </w:t>
      </w:r>
      <w:r w:rsidRPr="006B25CB">
        <w:rPr>
          <w:rFonts w:ascii="Times New Roman" w:hAnsi="Times New Roman"/>
          <w:i/>
          <w:sz w:val="24"/>
          <w:szCs w:val="24"/>
          <w:lang w:eastAsia="pl-PL"/>
        </w:rPr>
        <w:t>ustawy z dnia 6 marca 2018 r. – Prawo przedsiębiorców</w:t>
      </w:r>
      <w:r w:rsidRPr="006B25CB">
        <w:rPr>
          <w:rFonts w:ascii="Times New Roman" w:hAnsi="Times New Roman"/>
          <w:sz w:val="24"/>
          <w:szCs w:val="24"/>
          <w:lang w:eastAsia="pl-PL"/>
        </w:rPr>
        <w:t xml:space="preserve"> </w:t>
      </w:r>
      <w:r w:rsidR="007F13B3" w:rsidRPr="006B25CB">
        <w:rPr>
          <w:rFonts w:ascii="Times New Roman" w:hAnsi="Times New Roman"/>
          <w:sz w:val="24"/>
          <w:szCs w:val="24"/>
        </w:rPr>
        <w:t>lub działalność w</w:t>
      </w:r>
      <w:r w:rsidR="00A1621A" w:rsidRPr="006B25CB">
        <w:rPr>
          <w:rFonts w:ascii="Times New Roman" w:hAnsi="Times New Roman"/>
          <w:sz w:val="24"/>
          <w:szCs w:val="24"/>
        </w:rPr>
        <w:t> </w:t>
      </w:r>
      <w:r w:rsidR="007F13B3" w:rsidRPr="006B25CB">
        <w:rPr>
          <w:rFonts w:ascii="Times New Roman" w:hAnsi="Times New Roman"/>
          <w:sz w:val="24"/>
          <w:szCs w:val="24"/>
        </w:rPr>
        <w:t>sektorze produkcji podstawowej produktów rolnych</w:t>
      </w:r>
      <w:r w:rsidR="007F13B3" w:rsidRPr="006B25CB">
        <w:rPr>
          <w:rFonts w:ascii="Times New Roman" w:hAnsi="Times New Roman"/>
          <w:sz w:val="24"/>
          <w:szCs w:val="24"/>
          <w:lang w:eastAsia="pl-PL"/>
        </w:rPr>
        <w:t xml:space="preserve"> </w:t>
      </w:r>
      <w:r w:rsidRPr="006B25CB">
        <w:rPr>
          <w:rFonts w:ascii="Times New Roman" w:hAnsi="Times New Roman"/>
          <w:sz w:val="24"/>
          <w:szCs w:val="24"/>
          <w:lang w:eastAsia="pl-PL"/>
        </w:rPr>
        <w:t xml:space="preserve">lub zawiesił wykonywanie tej działalności po dniu 1 lutego 2020 r. w związku z </w:t>
      </w:r>
      <w:r w:rsidR="00720F19" w:rsidRPr="006B25CB">
        <w:rPr>
          <w:rFonts w:ascii="Times New Roman" w:hAnsi="Times New Roman"/>
          <w:sz w:val="24"/>
          <w:szCs w:val="24"/>
          <w:lang w:eastAsia="pl-PL"/>
        </w:rPr>
        <w:t xml:space="preserve">konsekwencjami rozprzestrzeniania </w:t>
      </w:r>
      <w:r w:rsidRPr="006B25CB">
        <w:rPr>
          <w:rFonts w:ascii="Times New Roman" w:hAnsi="Times New Roman"/>
          <w:sz w:val="24"/>
          <w:szCs w:val="24"/>
          <w:lang w:eastAsia="pl-PL"/>
        </w:rPr>
        <w:t xml:space="preserve">COVID-19; </w:t>
      </w:r>
    </w:p>
    <w:p w:rsidR="00BA0D4C" w:rsidRPr="006B25CB" w:rsidRDefault="00241A61" w:rsidP="00DB5E10">
      <w:pPr>
        <w:pStyle w:val="Akapitzlist"/>
        <w:numPr>
          <w:ilvl w:val="0"/>
          <w:numId w:val="5"/>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nie</w:t>
      </w:r>
      <w:r w:rsidR="00BA0D4C" w:rsidRPr="006B25CB">
        <w:rPr>
          <w:rFonts w:ascii="Times New Roman" w:hAnsi="Times New Roman"/>
          <w:sz w:val="24"/>
          <w:szCs w:val="24"/>
          <w:lang w:eastAsia="pl-PL"/>
        </w:rPr>
        <w:t xml:space="preserve"> zaciągnął innego kredytu na podstawie ustawy;</w:t>
      </w:r>
    </w:p>
    <w:p w:rsidR="00BA0D4C" w:rsidRPr="006B25CB" w:rsidRDefault="00241A61" w:rsidP="00DB5E10">
      <w:pPr>
        <w:pStyle w:val="Akapitzlist"/>
        <w:numPr>
          <w:ilvl w:val="0"/>
          <w:numId w:val="5"/>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utracił</w:t>
      </w:r>
      <w:r w:rsidR="00BA0D4C" w:rsidRPr="006B25CB">
        <w:rPr>
          <w:rFonts w:ascii="Times New Roman" w:hAnsi="Times New Roman"/>
          <w:sz w:val="24"/>
          <w:szCs w:val="24"/>
          <w:lang w:eastAsia="pl-PL"/>
        </w:rPr>
        <w:t xml:space="preserve"> płynność finansową</w:t>
      </w:r>
      <w:r w:rsidR="00720F19" w:rsidRPr="006B25CB">
        <w:rPr>
          <w:rFonts w:ascii="Times New Roman" w:hAnsi="Times New Roman"/>
          <w:sz w:val="24"/>
          <w:szCs w:val="24"/>
          <w:lang w:eastAsia="pl-PL"/>
        </w:rPr>
        <w:t xml:space="preserve"> </w:t>
      </w:r>
      <w:r w:rsidR="001E11D3" w:rsidRPr="006B25CB">
        <w:rPr>
          <w:rFonts w:ascii="Times New Roman" w:hAnsi="Times New Roman"/>
          <w:sz w:val="24"/>
          <w:szCs w:val="24"/>
          <w:lang w:eastAsia="pl-PL"/>
        </w:rPr>
        <w:t>rozumianą, jako</w:t>
      </w:r>
      <w:r w:rsidR="00BA0D4C" w:rsidRPr="006B25CB">
        <w:rPr>
          <w:rFonts w:ascii="Times New Roman" w:hAnsi="Times New Roman"/>
          <w:sz w:val="24"/>
          <w:szCs w:val="24"/>
          <w:lang w:eastAsia="pl-PL"/>
        </w:rPr>
        <w:t xml:space="preserve"> zdolność do spłaty w terminie wymagalnych zobowiązań, lub jest zagrożony utratą płynności finansowej, w związku z </w:t>
      </w:r>
      <w:r w:rsidR="00720F19" w:rsidRPr="006B25CB">
        <w:rPr>
          <w:rFonts w:ascii="Times New Roman" w:hAnsi="Times New Roman"/>
          <w:sz w:val="24"/>
          <w:szCs w:val="24"/>
          <w:lang w:eastAsia="pl-PL"/>
        </w:rPr>
        <w:t xml:space="preserve">konsekwencjami rozprzestrzeniania </w:t>
      </w:r>
      <w:r w:rsidR="00BA0D4C" w:rsidRPr="006B25CB">
        <w:rPr>
          <w:rFonts w:ascii="Times New Roman" w:hAnsi="Times New Roman"/>
          <w:sz w:val="24"/>
          <w:szCs w:val="24"/>
          <w:lang w:eastAsia="pl-PL"/>
        </w:rPr>
        <w:t>COVID-19.</w:t>
      </w:r>
    </w:p>
    <w:p w:rsidR="00806341" w:rsidRPr="006B25CB" w:rsidRDefault="00806341"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Wniosek o udzielenie kredytu z dopłatami, zwany dalej „wnioskiem”, przedsiębiorca </w:t>
      </w:r>
      <w:r w:rsidR="005506D5" w:rsidRPr="006B25CB">
        <w:rPr>
          <w:rFonts w:ascii="Times New Roman" w:hAnsi="Times New Roman"/>
          <w:sz w:val="24"/>
          <w:szCs w:val="24"/>
          <w:lang w:eastAsia="pl-PL"/>
        </w:rPr>
        <w:t xml:space="preserve">będzie </w:t>
      </w:r>
      <w:r w:rsidRPr="006B25CB">
        <w:rPr>
          <w:rFonts w:ascii="Times New Roman" w:hAnsi="Times New Roman"/>
          <w:sz w:val="24"/>
          <w:szCs w:val="24"/>
          <w:lang w:eastAsia="pl-PL"/>
        </w:rPr>
        <w:t>składa</w:t>
      </w:r>
      <w:r w:rsidR="005506D5" w:rsidRPr="006B25CB">
        <w:rPr>
          <w:rFonts w:ascii="Times New Roman" w:hAnsi="Times New Roman"/>
          <w:sz w:val="24"/>
          <w:szCs w:val="24"/>
          <w:lang w:eastAsia="pl-PL"/>
        </w:rPr>
        <w:t>ł</w:t>
      </w:r>
      <w:r w:rsidRPr="006B25CB">
        <w:rPr>
          <w:rFonts w:ascii="Times New Roman" w:hAnsi="Times New Roman"/>
          <w:sz w:val="24"/>
          <w:szCs w:val="24"/>
          <w:lang w:eastAsia="pl-PL"/>
        </w:rPr>
        <w:t xml:space="preserve"> do banku udzielającego kredytów z dopłatami.</w:t>
      </w:r>
      <w:r w:rsidR="00720F19" w:rsidRPr="006B25CB">
        <w:rPr>
          <w:rFonts w:ascii="Times New Roman" w:hAnsi="Times New Roman"/>
          <w:sz w:val="24"/>
          <w:szCs w:val="24"/>
          <w:lang w:eastAsia="pl-PL"/>
        </w:rPr>
        <w:t xml:space="preserve"> Umowy kredytu z dopłatą będą mogły być zawierane do 31 grudnia 2020 r.</w:t>
      </w:r>
    </w:p>
    <w:p w:rsidR="00806341" w:rsidRPr="006B25CB" w:rsidRDefault="00BA0D4C"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Do wniosku przedsiębiorca dołącza dokumenty potwierdzające</w:t>
      </w:r>
      <w:r w:rsidR="00D27EFB" w:rsidRPr="006B25CB">
        <w:rPr>
          <w:rFonts w:ascii="Times New Roman" w:hAnsi="Times New Roman"/>
          <w:sz w:val="24"/>
          <w:szCs w:val="24"/>
          <w:lang w:eastAsia="pl-PL"/>
        </w:rPr>
        <w:t xml:space="preserve"> </w:t>
      </w:r>
      <w:r w:rsidRPr="006B25CB">
        <w:rPr>
          <w:rFonts w:ascii="Times New Roman" w:hAnsi="Times New Roman"/>
          <w:sz w:val="24"/>
          <w:szCs w:val="24"/>
          <w:lang w:eastAsia="pl-PL"/>
        </w:rPr>
        <w:t xml:space="preserve">utratę płynności finansowej lub zagrożenie utraty płynności finansowej, oraz inne dokumenty i oświadczenia wymagane przez bank, wynikające z jego wewnętrznych procedur. Przedsiębiorca </w:t>
      </w:r>
      <w:r w:rsidR="008B53B6" w:rsidRPr="006B25CB">
        <w:rPr>
          <w:rFonts w:ascii="Times New Roman" w:hAnsi="Times New Roman"/>
          <w:sz w:val="24"/>
          <w:szCs w:val="24"/>
          <w:lang w:eastAsia="pl-PL"/>
        </w:rPr>
        <w:t xml:space="preserve">będzie </w:t>
      </w:r>
      <w:r w:rsidR="00A47EA5" w:rsidRPr="006B25CB">
        <w:rPr>
          <w:rFonts w:ascii="Times New Roman" w:hAnsi="Times New Roman"/>
          <w:sz w:val="24"/>
          <w:szCs w:val="24"/>
          <w:lang w:eastAsia="pl-PL"/>
        </w:rPr>
        <w:t>składa</w:t>
      </w:r>
      <w:r w:rsidR="008B53B6" w:rsidRPr="006B25CB">
        <w:rPr>
          <w:rFonts w:ascii="Times New Roman" w:hAnsi="Times New Roman"/>
          <w:sz w:val="24"/>
          <w:szCs w:val="24"/>
          <w:lang w:eastAsia="pl-PL"/>
        </w:rPr>
        <w:t>ł</w:t>
      </w:r>
      <w:r w:rsidR="00A47EA5" w:rsidRPr="006B25CB">
        <w:rPr>
          <w:rFonts w:ascii="Times New Roman" w:hAnsi="Times New Roman"/>
          <w:sz w:val="24"/>
          <w:szCs w:val="24"/>
          <w:lang w:eastAsia="pl-PL"/>
        </w:rPr>
        <w:t xml:space="preserve"> również</w:t>
      </w:r>
      <w:r w:rsidRPr="006B25CB">
        <w:rPr>
          <w:rFonts w:ascii="Times New Roman" w:hAnsi="Times New Roman"/>
          <w:sz w:val="24"/>
          <w:szCs w:val="24"/>
          <w:lang w:eastAsia="pl-PL"/>
        </w:rPr>
        <w:t xml:space="preserve"> oświadczenie, pod rygorem odpowiedzialności karnej za składanie fałszywych oświadczeń, o</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 xml:space="preserve">spełnianiu warunków, o których mowa w art. 3 pkt 1-3 ustawy. </w:t>
      </w:r>
      <w:r w:rsidR="00720F19" w:rsidRPr="006B25CB">
        <w:rPr>
          <w:rFonts w:ascii="Times New Roman" w:hAnsi="Times New Roman"/>
          <w:sz w:val="24"/>
          <w:szCs w:val="24"/>
          <w:lang w:eastAsia="pl-PL"/>
        </w:rPr>
        <w:t xml:space="preserve">Składający oświadczenie będzie obowiązany do zawarcia w oświadczeniu klauzuli dotyczącej odpowiedzialności karnej za złożenie fałszywego oświadczenia. Klauzula ta będzie zastępowała pouczenie organu o odpowiedzialności karnej za składanie fałszywych oświadczeń. </w:t>
      </w:r>
    </w:p>
    <w:p w:rsidR="0027359B" w:rsidRPr="006B25CB" w:rsidRDefault="00CF30EA"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Bank </w:t>
      </w:r>
      <w:r w:rsidR="008B53B6" w:rsidRPr="006B25CB">
        <w:rPr>
          <w:rFonts w:ascii="Times New Roman" w:hAnsi="Times New Roman"/>
          <w:sz w:val="24"/>
          <w:szCs w:val="24"/>
          <w:lang w:eastAsia="pl-PL"/>
        </w:rPr>
        <w:t xml:space="preserve">będzie </w:t>
      </w:r>
      <w:r w:rsidRPr="006B25CB">
        <w:rPr>
          <w:rFonts w:ascii="Times New Roman" w:hAnsi="Times New Roman"/>
          <w:sz w:val="24"/>
          <w:szCs w:val="24"/>
          <w:lang w:eastAsia="pl-PL"/>
        </w:rPr>
        <w:t>zawiera</w:t>
      </w:r>
      <w:r w:rsidR="008B53B6" w:rsidRPr="006B25CB">
        <w:rPr>
          <w:rFonts w:ascii="Times New Roman" w:hAnsi="Times New Roman"/>
          <w:sz w:val="24"/>
          <w:szCs w:val="24"/>
          <w:lang w:eastAsia="pl-PL"/>
        </w:rPr>
        <w:t>ł</w:t>
      </w:r>
      <w:r w:rsidRPr="006B25CB">
        <w:rPr>
          <w:rFonts w:ascii="Times New Roman" w:hAnsi="Times New Roman"/>
          <w:sz w:val="24"/>
          <w:szCs w:val="24"/>
          <w:lang w:eastAsia="pl-PL"/>
        </w:rPr>
        <w:t xml:space="preserve"> umowę kredytu z przedsiębiorcą, który złożył kompletny wniosek, oraz po zweryfikowaniu spełnienia przez przedsiębiorcę warunków ustawy. Bank </w:t>
      </w:r>
      <w:r w:rsidR="008B53B6" w:rsidRPr="006B25CB">
        <w:rPr>
          <w:rFonts w:ascii="Times New Roman" w:hAnsi="Times New Roman"/>
          <w:sz w:val="24"/>
          <w:szCs w:val="24"/>
          <w:lang w:eastAsia="pl-PL"/>
        </w:rPr>
        <w:t xml:space="preserve">będzie </w:t>
      </w:r>
      <w:r w:rsidRPr="006B25CB">
        <w:rPr>
          <w:rFonts w:ascii="Times New Roman" w:hAnsi="Times New Roman"/>
          <w:sz w:val="24"/>
          <w:szCs w:val="24"/>
          <w:lang w:eastAsia="pl-PL"/>
        </w:rPr>
        <w:t>weryfik</w:t>
      </w:r>
      <w:r w:rsidR="008B53B6" w:rsidRPr="006B25CB">
        <w:rPr>
          <w:rFonts w:ascii="Times New Roman" w:hAnsi="Times New Roman"/>
          <w:sz w:val="24"/>
          <w:szCs w:val="24"/>
          <w:lang w:eastAsia="pl-PL"/>
        </w:rPr>
        <w:t>ował</w:t>
      </w:r>
      <w:r w:rsidRPr="006B25CB">
        <w:rPr>
          <w:rFonts w:ascii="Times New Roman" w:hAnsi="Times New Roman"/>
          <w:sz w:val="24"/>
          <w:szCs w:val="24"/>
          <w:lang w:eastAsia="pl-PL"/>
        </w:rPr>
        <w:t xml:space="preserve"> spełnienie warunków, o których mowa w art. 3 pkt 1 </w:t>
      </w:r>
      <w:r w:rsidR="005D400C" w:rsidRPr="006B25CB">
        <w:rPr>
          <w:rFonts w:ascii="Times New Roman" w:hAnsi="Times New Roman"/>
          <w:sz w:val="24"/>
          <w:szCs w:val="24"/>
          <w:lang w:eastAsia="pl-PL"/>
        </w:rPr>
        <w:t>–</w:t>
      </w:r>
      <w:r w:rsidRPr="006B25CB">
        <w:rPr>
          <w:rFonts w:ascii="Times New Roman" w:hAnsi="Times New Roman"/>
          <w:sz w:val="24"/>
          <w:szCs w:val="24"/>
          <w:lang w:eastAsia="pl-PL"/>
        </w:rPr>
        <w:t xml:space="preserve"> 3</w:t>
      </w:r>
      <w:r w:rsidR="005D400C" w:rsidRPr="006B25CB">
        <w:rPr>
          <w:rFonts w:ascii="Times New Roman" w:hAnsi="Times New Roman"/>
          <w:sz w:val="24"/>
          <w:szCs w:val="24"/>
          <w:lang w:eastAsia="pl-PL"/>
        </w:rPr>
        <w:t xml:space="preserve"> ustawy</w:t>
      </w:r>
      <w:r w:rsidRPr="006B25CB">
        <w:rPr>
          <w:rFonts w:ascii="Times New Roman" w:hAnsi="Times New Roman"/>
          <w:sz w:val="24"/>
          <w:szCs w:val="24"/>
          <w:lang w:eastAsia="pl-PL"/>
        </w:rPr>
        <w:t xml:space="preserve">, na podstawie </w:t>
      </w:r>
      <w:r w:rsidRPr="006B25CB">
        <w:rPr>
          <w:rFonts w:ascii="Times New Roman" w:hAnsi="Times New Roman"/>
          <w:sz w:val="24"/>
          <w:szCs w:val="24"/>
          <w:lang w:eastAsia="pl-PL"/>
        </w:rPr>
        <w:lastRenderedPageBreak/>
        <w:t>oświadczenia przedsiębiorcy, o którym mowa w art. 5 ust. 2, a warunku, o którym mowa w</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art. 3 pkt 4</w:t>
      </w:r>
      <w:r w:rsidR="0027359B" w:rsidRPr="006B25CB">
        <w:rPr>
          <w:rFonts w:ascii="Times New Roman" w:hAnsi="Times New Roman"/>
          <w:sz w:val="24"/>
          <w:szCs w:val="24"/>
          <w:lang w:eastAsia="pl-PL"/>
        </w:rPr>
        <w:t xml:space="preserve">, na podstawie dokumentów przedstawionych przez przedsiębiorcę, o których mowa w art. 5 ust. 2 pkt 1. </w:t>
      </w:r>
    </w:p>
    <w:p w:rsidR="00CF30EA" w:rsidRPr="006B25CB" w:rsidRDefault="00CF30EA" w:rsidP="00B42540">
      <w:pPr>
        <w:pStyle w:val="Akapitzlist"/>
        <w:spacing w:before="120" w:after="0" w:line="360" w:lineRule="auto"/>
        <w:ind w:left="0"/>
        <w:jc w:val="both"/>
        <w:rPr>
          <w:rFonts w:ascii="Times New Roman" w:hAnsi="Times New Roman"/>
          <w:sz w:val="24"/>
          <w:szCs w:val="24"/>
        </w:rPr>
      </w:pPr>
      <w:r w:rsidRPr="006B25CB">
        <w:rPr>
          <w:rFonts w:ascii="Times New Roman" w:hAnsi="Times New Roman"/>
          <w:sz w:val="24"/>
          <w:szCs w:val="24"/>
        </w:rPr>
        <w:t xml:space="preserve">W przypadku braków formalnych we wniosku lub potrzeby przedłożenia dodatkowych informacji bank </w:t>
      </w:r>
      <w:r w:rsidR="008B53B6" w:rsidRPr="006B25CB">
        <w:rPr>
          <w:rFonts w:ascii="Times New Roman" w:hAnsi="Times New Roman"/>
          <w:sz w:val="24"/>
          <w:szCs w:val="24"/>
        </w:rPr>
        <w:t xml:space="preserve">będzie </w:t>
      </w:r>
      <w:r w:rsidRPr="006B25CB">
        <w:rPr>
          <w:rFonts w:ascii="Times New Roman" w:hAnsi="Times New Roman"/>
          <w:sz w:val="24"/>
          <w:szCs w:val="24"/>
        </w:rPr>
        <w:t>inform</w:t>
      </w:r>
      <w:r w:rsidR="008B53B6" w:rsidRPr="006B25CB">
        <w:rPr>
          <w:rFonts w:ascii="Times New Roman" w:hAnsi="Times New Roman"/>
          <w:sz w:val="24"/>
          <w:szCs w:val="24"/>
        </w:rPr>
        <w:t>ował</w:t>
      </w:r>
      <w:r w:rsidRPr="006B25CB">
        <w:rPr>
          <w:rFonts w:ascii="Times New Roman" w:hAnsi="Times New Roman"/>
          <w:sz w:val="24"/>
          <w:szCs w:val="24"/>
        </w:rPr>
        <w:t xml:space="preserve"> przedsiębiorcę o konieczności uzupełnienia wniosku lub przedłożenia dodatkowych informacji w wyznaczonym terminie. W przypadku konieczności uzupełnienia wniosku lub przedłożenia dodatkowych informacji za datę złożenia wniosku przyjmuje się datę złożenia uzupełnionego wniosku lub przedłożenia dodatkowych informacji wraz z oświadczeniem,</w:t>
      </w:r>
      <w:r w:rsidR="005D400C" w:rsidRPr="006B25CB">
        <w:rPr>
          <w:rFonts w:ascii="Times New Roman" w:hAnsi="Times New Roman"/>
          <w:sz w:val="24"/>
          <w:szCs w:val="24"/>
        </w:rPr>
        <w:t xml:space="preserve"> o którym mowa w art. 5 ust. 2 projektowanej ustawy.</w:t>
      </w:r>
    </w:p>
    <w:p w:rsidR="00CF30EA" w:rsidRPr="006B25CB" w:rsidRDefault="00CF30EA" w:rsidP="00B42540">
      <w:pPr>
        <w:pStyle w:val="Akapitzlist"/>
        <w:spacing w:before="120" w:after="0" w:line="360" w:lineRule="auto"/>
        <w:ind w:left="0"/>
        <w:jc w:val="both"/>
        <w:rPr>
          <w:rFonts w:ascii="Times New Roman" w:hAnsi="Times New Roman"/>
          <w:sz w:val="24"/>
          <w:szCs w:val="24"/>
        </w:rPr>
      </w:pPr>
      <w:r w:rsidRPr="006B25CB">
        <w:rPr>
          <w:rFonts w:ascii="Times New Roman" w:hAnsi="Times New Roman"/>
          <w:sz w:val="24"/>
          <w:szCs w:val="24"/>
        </w:rPr>
        <w:t xml:space="preserve">Bank </w:t>
      </w:r>
      <w:r w:rsidR="008B53B6" w:rsidRPr="006B25CB">
        <w:rPr>
          <w:rFonts w:ascii="Times New Roman" w:hAnsi="Times New Roman"/>
          <w:sz w:val="24"/>
          <w:szCs w:val="24"/>
        </w:rPr>
        <w:t xml:space="preserve">będzie </w:t>
      </w:r>
      <w:r w:rsidRPr="006B25CB">
        <w:rPr>
          <w:rFonts w:ascii="Times New Roman" w:hAnsi="Times New Roman"/>
          <w:sz w:val="24"/>
          <w:szCs w:val="24"/>
        </w:rPr>
        <w:t>zawiera</w:t>
      </w:r>
      <w:r w:rsidR="008B53B6" w:rsidRPr="006B25CB">
        <w:rPr>
          <w:rFonts w:ascii="Times New Roman" w:hAnsi="Times New Roman"/>
          <w:sz w:val="24"/>
          <w:szCs w:val="24"/>
        </w:rPr>
        <w:t>ł</w:t>
      </w:r>
      <w:r w:rsidRPr="006B25CB">
        <w:rPr>
          <w:rFonts w:ascii="Times New Roman" w:hAnsi="Times New Roman"/>
          <w:sz w:val="24"/>
          <w:szCs w:val="24"/>
        </w:rPr>
        <w:t xml:space="preserve"> umowę kredytu z przedsiębiorcą pod warunkiem podjęcia pozytywnej decyzji kredytowej. </w:t>
      </w:r>
      <w:r w:rsidR="00D27EFB" w:rsidRPr="006B25CB">
        <w:rPr>
          <w:rFonts w:ascii="Times New Roman" w:hAnsi="Times New Roman"/>
          <w:sz w:val="24"/>
          <w:szCs w:val="24"/>
        </w:rPr>
        <w:t xml:space="preserve">Przepis art. 70 </w:t>
      </w:r>
      <w:r w:rsidR="00D27EFB" w:rsidRPr="006B25CB">
        <w:rPr>
          <w:rFonts w:ascii="Times New Roman" w:hAnsi="Times New Roman"/>
          <w:i/>
          <w:sz w:val="24"/>
          <w:szCs w:val="24"/>
        </w:rPr>
        <w:t>ustawy z dnia 29 sierpnia 1997 r. – Prawo bankowe</w:t>
      </w:r>
      <w:r w:rsidR="00A73E85" w:rsidRPr="006B25CB">
        <w:rPr>
          <w:rFonts w:ascii="Times New Roman" w:hAnsi="Times New Roman"/>
          <w:sz w:val="24"/>
          <w:szCs w:val="24"/>
        </w:rPr>
        <w:t xml:space="preserve"> </w:t>
      </w:r>
      <w:r w:rsidR="00D27EFB" w:rsidRPr="006B25CB">
        <w:rPr>
          <w:rFonts w:ascii="Times New Roman" w:hAnsi="Times New Roman"/>
          <w:sz w:val="24"/>
          <w:szCs w:val="24"/>
        </w:rPr>
        <w:t>stosuje się, z zastrzeżeniem, ż</w:t>
      </w:r>
      <w:r w:rsidR="00720F19" w:rsidRPr="006B25CB">
        <w:rPr>
          <w:rFonts w:ascii="Times New Roman" w:hAnsi="Times New Roman"/>
          <w:sz w:val="24"/>
          <w:szCs w:val="24"/>
        </w:rPr>
        <w:t>e</w:t>
      </w:r>
      <w:r w:rsidR="00D27EFB" w:rsidRPr="006B25CB">
        <w:rPr>
          <w:rFonts w:ascii="Times New Roman" w:hAnsi="Times New Roman"/>
          <w:sz w:val="24"/>
          <w:szCs w:val="24"/>
        </w:rPr>
        <w:t xml:space="preserve"> okoliczności, o których mowa w art. 3 pkt 4, nie stanowią podstawy do stwierdzenia braku zdolności kredytowej</w:t>
      </w:r>
      <w:r w:rsidR="00623C05" w:rsidRPr="006B25CB">
        <w:rPr>
          <w:rFonts w:ascii="Times New Roman" w:hAnsi="Times New Roman"/>
          <w:sz w:val="24"/>
          <w:szCs w:val="24"/>
        </w:rPr>
        <w:t xml:space="preserve"> o ile bank uzna, </w:t>
      </w:r>
      <w:r w:rsidR="00B6277A" w:rsidRPr="006B25CB">
        <w:rPr>
          <w:rFonts w:ascii="Times New Roman" w:hAnsi="Times New Roman"/>
          <w:sz w:val="24"/>
          <w:szCs w:val="24"/>
        </w:rPr>
        <w:t xml:space="preserve">na podstawie udokumentowanej analizy, </w:t>
      </w:r>
      <w:r w:rsidR="00623C05" w:rsidRPr="006B25CB">
        <w:rPr>
          <w:rFonts w:ascii="Times New Roman" w:hAnsi="Times New Roman"/>
          <w:sz w:val="24"/>
          <w:szCs w:val="24"/>
        </w:rPr>
        <w:t>że</w:t>
      </w:r>
      <w:r w:rsidR="00B6277A" w:rsidRPr="006B25CB">
        <w:rPr>
          <w:rFonts w:ascii="Times New Roman" w:hAnsi="Times New Roman"/>
          <w:sz w:val="24"/>
          <w:szCs w:val="24"/>
        </w:rPr>
        <w:t xml:space="preserve"> </w:t>
      </w:r>
      <w:r w:rsidR="00623C05" w:rsidRPr="006B25CB">
        <w:rPr>
          <w:rFonts w:ascii="Times New Roman" w:hAnsi="Times New Roman"/>
          <w:sz w:val="24"/>
          <w:szCs w:val="24"/>
        </w:rPr>
        <w:t>okoliczności te są przejściowe i po uzyskaniu kredytu z dopłatą przedsiębiorca</w:t>
      </w:r>
      <w:r w:rsidR="00A73E85" w:rsidRPr="006B25CB">
        <w:rPr>
          <w:rFonts w:ascii="Times New Roman" w:hAnsi="Times New Roman"/>
          <w:sz w:val="24"/>
          <w:szCs w:val="24"/>
        </w:rPr>
        <w:t xml:space="preserve"> odzyska zdolność do terminowej</w:t>
      </w:r>
      <w:r w:rsidR="00623C05" w:rsidRPr="006B25CB">
        <w:rPr>
          <w:rFonts w:ascii="Times New Roman" w:hAnsi="Times New Roman"/>
          <w:sz w:val="24"/>
          <w:szCs w:val="24"/>
        </w:rPr>
        <w:t xml:space="preserve"> spłaty swoich zobowiązań</w:t>
      </w:r>
      <w:r w:rsidR="00B6277A" w:rsidRPr="006B25CB">
        <w:rPr>
          <w:rFonts w:ascii="Times New Roman" w:hAnsi="Times New Roman"/>
          <w:sz w:val="24"/>
          <w:szCs w:val="24"/>
        </w:rPr>
        <w:t xml:space="preserve"> oraz zdolność ta</w:t>
      </w:r>
      <w:r w:rsidR="00A1621A" w:rsidRPr="006B25CB">
        <w:rPr>
          <w:rFonts w:ascii="Times New Roman" w:hAnsi="Times New Roman"/>
          <w:sz w:val="24"/>
          <w:szCs w:val="24"/>
        </w:rPr>
        <w:t> </w:t>
      </w:r>
      <w:r w:rsidR="00B6277A" w:rsidRPr="006B25CB">
        <w:rPr>
          <w:rFonts w:ascii="Times New Roman" w:hAnsi="Times New Roman"/>
          <w:sz w:val="24"/>
          <w:szCs w:val="24"/>
        </w:rPr>
        <w:t xml:space="preserve">zostanie utrzymana </w:t>
      </w:r>
      <w:r w:rsidR="00E9109E" w:rsidRPr="006B25CB">
        <w:rPr>
          <w:rFonts w:ascii="Times New Roman" w:hAnsi="Times New Roman"/>
          <w:sz w:val="24"/>
          <w:szCs w:val="24"/>
        </w:rPr>
        <w:t>do końca</w:t>
      </w:r>
      <w:r w:rsidR="00B6277A" w:rsidRPr="006B25CB">
        <w:rPr>
          <w:rFonts w:ascii="Times New Roman" w:hAnsi="Times New Roman"/>
          <w:sz w:val="24"/>
          <w:szCs w:val="24"/>
        </w:rPr>
        <w:t xml:space="preserve"> </w:t>
      </w:r>
      <w:r w:rsidR="00720F19" w:rsidRPr="006B25CB">
        <w:rPr>
          <w:rFonts w:ascii="Times New Roman" w:hAnsi="Times New Roman"/>
          <w:sz w:val="24"/>
          <w:szCs w:val="24"/>
        </w:rPr>
        <w:t>trwania umowy kredytowej</w:t>
      </w:r>
      <w:r w:rsidR="008C0C01" w:rsidRPr="006B25CB">
        <w:rPr>
          <w:rFonts w:ascii="Times New Roman" w:hAnsi="Times New Roman"/>
          <w:sz w:val="24"/>
          <w:szCs w:val="24"/>
        </w:rPr>
        <w:t>.</w:t>
      </w:r>
      <w:r w:rsidR="00D27EFB" w:rsidRPr="006B25CB">
        <w:rPr>
          <w:rFonts w:ascii="Times New Roman" w:hAnsi="Times New Roman"/>
          <w:sz w:val="24"/>
          <w:szCs w:val="24"/>
        </w:rPr>
        <w:t xml:space="preserve"> </w:t>
      </w:r>
    </w:p>
    <w:p w:rsidR="00CF30EA" w:rsidRPr="006B25CB" w:rsidRDefault="00CF30EA" w:rsidP="00B42540">
      <w:pPr>
        <w:pStyle w:val="Akapitzlist"/>
        <w:spacing w:before="120" w:after="0" w:line="360" w:lineRule="auto"/>
        <w:ind w:left="0"/>
        <w:jc w:val="both"/>
        <w:rPr>
          <w:rFonts w:ascii="Times New Roman" w:hAnsi="Times New Roman"/>
          <w:sz w:val="24"/>
          <w:szCs w:val="24"/>
        </w:rPr>
      </w:pPr>
      <w:r w:rsidRPr="006B25CB">
        <w:rPr>
          <w:rFonts w:ascii="Times New Roman" w:hAnsi="Times New Roman"/>
          <w:sz w:val="24"/>
          <w:szCs w:val="24"/>
        </w:rPr>
        <w:t xml:space="preserve">Bank </w:t>
      </w:r>
      <w:r w:rsidR="008B53B6" w:rsidRPr="006B25CB">
        <w:rPr>
          <w:rFonts w:ascii="Times New Roman" w:hAnsi="Times New Roman"/>
          <w:sz w:val="24"/>
          <w:szCs w:val="24"/>
        </w:rPr>
        <w:t xml:space="preserve">będzie </w:t>
      </w:r>
      <w:r w:rsidRPr="006B25CB">
        <w:rPr>
          <w:rFonts w:ascii="Times New Roman" w:hAnsi="Times New Roman"/>
          <w:sz w:val="24"/>
          <w:szCs w:val="24"/>
        </w:rPr>
        <w:t>pozostawia</w:t>
      </w:r>
      <w:r w:rsidR="008B53B6" w:rsidRPr="006B25CB">
        <w:rPr>
          <w:rFonts w:ascii="Times New Roman" w:hAnsi="Times New Roman"/>
          <w:sz w:val="24"/>
          <w:szCs w:val="24"/>
        </w:rPr>
        <w:t>ł</w:t>
      </w:r>
      <w:r w:rsidRPr="006B25CB">
        <w:rPr>
          <w:rFonts w:ascii="Times New Roman" w:hAnsi="Times New Roman"/>
          <w:sz w:val="24"/>
          <w:szCs w:val="24"/>
        </w:rPr>
        <w:t xml:space="preserve"> bez rozpatrzenia wnioski, które nie zosta</w:t>
      </w:r>
      <w:r w:rsidR="005506D5" w:rsidRPr="006B25CB">
        <w:rPr>
          <w:rFonts w:ascii="Times New Roman" w:hAnsi="Times New Roman"/>
          <w:sz w:val="24"/>
          <w:szCs w:val="24"/>
        </w:rPr>
        <w:t>ną</w:t>
      </w:r>
      <w:r w:rsidRPr="006B25CB">
        <w:rPr>
          <w:rFonts w:ascii="Times New Roman" w:hAnsi="Times New Roman"/>
          <w:sz w:val="24"/>
          <w:szCs w:val="24"/>
        </w:rPr>
        <w:t xml:space="preserve"> uzupełnione w</w:t>
      </w:r>
      <w:r w:rsidR="00A1621A" w:rsidRPr="006B25CB">
        <w:rPr>
          <w:rFonts w:ascii="Times New Roman" w:hAnsi="Times New Roman"/>
          <w:sz w:val="24"/>
          <w:szCs w:val="24"/>
        </w:rPr>
        <w:t> </w:t>
      </w:r>
      <w:r w:rsidRPr="006B25CB">
        <w:rPr>
          <w:rFonts w:ascii="Times New Roman" w:hAnsi="Times New Roman"/>
          <w:sz w:val="24"/>
          <w:szCs w:val="24"/>
        </w:rPr>
        <w:t>wyznaczonym terminie, wnioski złożone w czasie uniemożliwiającym bankowi rozpatrzenie wniosku i zawarcie umowy kredytu w terminie do 31 grudnia 2020 roku</w:t>
      </w:r>
      <w:r w:rsidR="00276C56" w:rsidRPr="006B25CB">
        <w:rPr>
          <w:rFonts w:ascii="Times New Roman" w:hAnsi="Times New Roman"/>
          <w:sz w:val="24"/>
          <w:szCs w:val="24"/>
        </w:rPr>
        <w:t xml:space="preserve">, a także wnioski złożone po ogłoszeniu przez </w:t>
      </w:r>
      <w:r w:rsidR="00B572BD" w:rsidRPr="006B25CB">
        <w:rPr>
          <w:rFonts w:ascii="Times New Roman" w:hAnsi="Times New Roman"/>
          <w:sz w:val="24"/>
          <w:szCs w:val="24"/>
          <w:lang w:eastAsia="pl-PL"/>
        </w:rPr>
        <w:t>Bank Gospodarstwa Krajowego</w:t>
      </w:r>
      <w:r w:rsidR="00B572BD" w:rsidRPr="006B25CB">
        <w:rPr>
          <w:rFonts w:ascii="Times New Roman" w:hAnsi="Times New Roman"/>
          <w:sz w:val="24"/>
          <w:szCs w:val="24"/>
        </w:rPr>
        <w:t xml:space="preserve"> </w:t>
      </w:r>
      <w:r w:rsidR="00B572BD" w:rsidRPr="006B25CB">
        <w:rPr>
          <w:rFonts w:ascii="Times New Roman" w:hAnsi="Times New Roman"/>
          <w:sz w:val="24"/>
          <w:szCs w:val="24"/>
          <w:lang w:eastAsia="pl-PL"/>
        </w:rPr>
        <w:t>zwanego dalej BGK</w:t>
      </w:r>
      <w:r w:rsidR="00B572BD" w:rsidRPr="006B25CB">
        <w:rPr>
          <w:rFonts w:ascii="Times New Roman" w:hAnsi="Times New Roman"/>
          <w:sz w:val="24"/>
          <w:szCs w:val="24"/>
        </w:rPr>
        <w:t xml:space="preserve"> </w:t>
      </w:r>
      <w:r w:rsidR="00276C56" w:rsidRPr="006B25CB">
        <w:rPr>
          <w:rFonts w:ascii="Times New Roman" w:hAnsi="Times New Roman"/>
          <w:sz w:val="24"/>
          <w:szCs w:val="24"/>
        </w:rPr>
        <w:t>informacji, że przewidywane zapotrzebowanie na dopłaty przekroczyło kwotę stanowiącą 95% maksymalnego limitu wydatków z budżetu państwa</w:t>
      </w:r>
      <w:r w:rsidRPr="006B25CB">
        <w:rPr>
          <w:rFonts w:ascii="Times New Roman" w:hAnsi="Times New Roman"/>
          <w:sz w:val="24"/>
          <w:szCs w:val="24"/>
        </w:rPr>
        <w:t>.</w:t>
      </w:r>
    </w:p>
    <w:p w:rsidR="008B53B6" w:rsidRPr="006B25CB" w:rsidRDefault="008B53B6" w:rsidP="00DB5E10">
      <w:pPr>
        <w:pStyle w:val="Nagwek2"/>
        <w:numPr>
          <w:ilvl w:val="1"/>
          <w:numId w:val="3"/>
        </w:numPr>
        <w:spacing w:before="120" w:line="360" w:lineRule="auto"/>
        <w:ind w:left="993" w:hanging="567"/>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 xml:space="preserve">Rozdział 3. Dopłaty </w:t>
      </w:r>
    </w:p>
    <w:p w:rsidR="00CF0E9B" w:rsidRPr="006B25CB" w:rsidRDefault="00CF0E9B"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Kredytów z dopłatami do oprocentowania </w:t>
      </w:r>
      <w:r w:rsidR="008B53B6" w:rsidRPr="006B25CB">
        <w:rPr>
          <w:rFonts w:ascii="Times New Roman" w:hAnsi="Times New Roman"/>
          <w:sz w:val="24"/>
          <w:szCs w:val="24"/>
          <w:lang w:eastAsia="pl-PL"/>
        </w:rPr>
        <w:t xml:space="preserve">będą </w:t>
      </w:r>
      <w:r w:rsidR="006834F6" w:rsidRPr="006B25CB">
        <w:rPr>
          <w:rFonts w:ascii="Times New Roman" w:hAnsi="Times New Roman"/>
          <w:sz w:val="24"/>
          <w:szCs w:val="24"/>
          <w:lang w:eastAsia="pl-PL"/>
        </w:rPr>
        <w:t>udziela</w:t>
      </w:r>
      <w:r w:rsidR="008B53B6" w:rsidRPr="006B25CB">
        <w:rPr>
          <w:rFonts w:ascii="Times New Roman" w:hAnsi="Times New Roman"/>
          <w:sz w:val="24"/>
          <w:szCs w:val="24"/>
          <w:lang w:eastAsia="pl-PL"/>
        </w:rPr>
        <w:t>ły</w:t>
      </w:r>
      <w:r w:rsidR="00D27EFB" w:rsidRPr="006B25CB">
        <w:rPr>
          <w:rFonts w:ascii="Times New Roman" w:hAnsi="Times New Roman"/>
          <w:sz w:val="24"/>
          <w:szCs w:val="24"/>
          <w:lang w:eastAsia="pl-PL"/>
        </w:rPr>
        <w:t xml:space="preserve"> banki, które zawr</w:t>
      </w:r>
      <w:r w:rsidR="008B53B6" w:rsidRPr="006B25CB">
        <w:rPr>
          <w:rFonts w:ascii="Times New Roman" w:hAnsi="Times New Roman"/>
          <w:sz w:val="24"/>
          <w:szCs w:val="24"/>
          <w:lang w:eastAsia="pl-PL"/>
        </w:rPr>
        <w:t>ą</w:t>
      </w:r>
      <w:r w:rsidR="00D27EFB" w:rsidRPr="006B25CB">
        <w:rPr>
          <w:rFonts w:ascii="Times New Roman" w:hAnsi="Times New Roman"/>
          <w:sz w:val="24"/>
          <w:szCs w:val="24"/>
          <w:lang w:eastAsia="pl-PL"/>
        </w:rPr>
        <w:t xml:space="preserve"> z </w:t>
      </w:r>
      <w:r w:rsidR="00B572BD">
        <w:rPr>
          <w:rFonts w:ascii="Times New Roman" w:hAnsi="Times New Roman"/>
          <w:sz w:val="24"/>
          <w:szCs w:val="24"/>
          <w:lang w:eastAsia="pl-PL"/>
        </w:rPr>
        <w:t>BGK</w:t>
      </w:r>
      <w:r w:rsidR="00D27EFB" w:rsidRPr="006B25CB">
        <w:rPr>
          <w:rFonts w:ascii="Times New Roman" w:hAnsi="Times New Roman"/>
          <w:sz w:val="24"/>
          <w:szCs w:val="24"/>
          <w:lang w:eastAsia="pl-PL"/>
        </w:rPr>
        <w:t xml:space="preserve"> umowę o</w:t>
      </w:r>
      <w:r w:rsidR="00B572BD">
        <w:rPr>
          <w:rFonts w:ascii="Times New Roman" w:hAnsi="Times New Roman"/>
          <w:sz w:val="24"/>
          <w:szCs w:val="24"/>
          <w:lang w:eastAsia="pl-PL"/>
        </w:rPr>
        <w:t> </w:t>
      </w:r>
      <w:r w:rsidR="00D27EFB" w:rsidRPr="006B25CB">
        <w:rPr>
          <w:rFonts w:ascii="Times New Roman" w:hAnsi="Times New Roman"/>
          <w:sz w:val="24"/>
          <w:szCs w:val="24"/>
          <w:lang w:eastAsia="pl-PL"/>
        </w:rPr>
        <w:t>współpracy</w:t>
      </w:r>
      <w:r w:rsidR="00A47EA5" w:rsidRPr="006B25CB">
        <w:rPr>
          <w:rFonts w:ascii="Times New Roman" w:hAnsi="Times New Roman"/>
          <w:sz w:val="24"/>
          <w:szCs w:val="24"/>
          <w:lang w:eastAsia="pl-PL"/>
        </w:rPr>
        <w:t>. Lista</w:t>
      </w:r>
      <w:r w:rsidRPr="006B25CB">
        <w:rPr>
          <w:rFonts w:ascii="Times New Roman" w:hAnsi="Times New Roman"/>
          <w:sz w:val="24"/>
          <w:szCs w:val="24"/>
          <w:lang w:eastAsia="pl-PL"/>
        </w:rPr>
        <w:t xml:space="preserve"> banków </w:t>
      </w:r>
      <w:r w:rsidR="00276C56" w:rsidRPr="006B25CB">
        <w:rPr>
          <w:rFonts w:ascii="Times New Roman" w:hAnsi="Times New Roman"/>
          <w:sz w:val="24"/>
          <w:szCs w:val="24"/>
          <w:lang w:eastAsia="pl-PL"/>
        </w:rPr>
        <w:t xml:space="preserve">udzielających kredytów z dopłatami </w:t>
      </w:r>
      <w:r w:rsidRPr="006B25CB">
        <w:rPr>
          <w:rFonts w:ascii="Times New Roman" w:hAnsi="Times New Roman"/>
          <w:sz w:val="24"/>
          <w:szCs w:val="24"/>
          <w:lang w:eastAsia="pl-PL"/>
        </w:rPr>
        <w:t>zostanie opublikowana na</w:t>
      </w:r>
      <w:r w:rsidR="00B572BD">
        <w:rPr>
          <w:rFonts w:ascii="Times New Roman" w:hAnsi="Times New Roman"/>
          <w:sz w:val="24"/>
          <w:szCs w:val="24"/>
          <w:lang w:eastAsia="pl-PL"/>
        </w:rPr>
        <w:t> </w:t>
      </w:r>
      <w:r w:rsidRPr="006B25CB">
        <w:rPr>
          <w:rFonts w:ascii="Times New Roman" w:hAnsi="Times New Roman"/>
          <w:sz w:val="24"/>
          <w:szCs w:val="24"/>
          <w:lang w:eastAsia="pl-PL"/>
        </w:rPr>
        <w:t>stronie internetowej BGK.</w:t>
      </w:r>
    </w:p>
    <w:p w:rsidR="00D0340B" w:rsidRPr="006B25CB" w:rsidRDefault="00D27EFB"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Dopłaty </w:t>
      </w:r>
      <w:r w:rsidR="008B53B6" w:rsidRPr="006B25CB">
        <w:rPr>
          <w:rFonts w:ascii="Times New Roman" w:hAnsi="Times New Roman"/>
          <w:sz w:val="24"/>
          <w:szCs w:val="24"/>
          <w:lang w:eastAsia="pl-PL"/>
        </w:rPr>
        <w:t xml:space="preserve">będą </w:t>
      </w:r>
      <w:r w:rsidRPr="006B25CB">
        <w:rPr>
          <w:rFonts w:ascii="Times New Roman" w:hAnsi="Times New Roman"/>
          <w:sz w:val="24"/>
          <w:szCs w:val="24"/>
          <w:lang w:eastAsia="pl-PL"/>
        </w:rPr>
        <w:t xml:space="preserve">wypłacane w okresach miesięcznych zbiorczo w odniesieniu do wszystkich umów kredytu z dopłatami zawartych przez bank. Dopłaty wypłacane </w:t>
      </w:r>
      <w:r w:rsidR="008B53B6" w:rsidRPr="006B25CB">
        <w:rPr>
          <w:rFonts w:ascii="Times New Roman" w:hAnsi="Times New Roman"/>
          <w:sz w:val="24"/>
          <w:szCs w:val="24"/>
          <w:lang w:eastAsia="pl-PL"/>
        </w:rPr>
        <w:t xml:space="preserve">będą </w:t>
      </w:r>
      <w:r w:rsidRPr="006B25CB">
        <w:rPr>
          <w:rFonts w:ascii="Times New Roman" w:hAnsi="Times New Roman"/>
          <w:sz w:val="24"/>
          <w:szCs w:val="24"/>
          <w:lang w:eastAsia="pl-PL"/>
        </w:rPr>
        <w:t>za okres nie</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 xml:space="preserve">dłuższy niż 12 miesięcy od zawarcia umowy kredytu z </w:t>
      </w:r>
      <w:r w:rsidR="00A47EA5" w:rsidRPr="006B25CB">
        <w:rPr>
          <w:rFonts w:ascii="Times New Roman" w:hAnsi="Times New Roman"/>
          <w:sz w:val="24"/>
          <w:szCs w:val="24"/>
          <w:lang w:eastAsia="pl-PL"/>
        </w:rPr>
        <w:t>dopłatą.</w:t>
      </w:r>
    </w:p>
    <w:p w:rsidR="000A4A93" w:rsidRPr="006B25CB" w:rsidRDefault="007C329C" w:rsidP="00B42540">
      <w:pPr>
        <w:suppressAutoHyphens/>
        <w:autoSpaceDE w:val="0"/>
        <w:autoSpaceDN w:val="0"/>
        <w:adjustRightInd w:val="0"/>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Oprocentowanie kredytu z dopłatą naliczane </w:t>
      </w:r>
      <w:r w:rsidR="008B53B6" w:rsidRPr="006B25CB">
        <w:rPr>
          <w:rFonts w:ascii="Times New Roman" w:hAnsi="Times New Roman"/>
          <w:sz w:val="24"/>
          <w:szCs w:val="24"/>
        </w:rPr>
        <w:t xml:space="preserve">będzie </w:t>
      </w:r>
      <w:r w:rsidRPr="006B25CB">
        <w:rPr>
          <w:rFonts w:ascii="Times New Roman" w:hAnsi="Times New Roman"/>
          <w:sz w:val="24"/>
          <w:szCs w:val="24"/>
        </w:rPr>
        <w:t xml:space="preserve">według stawki określonej w umowie kredytu z dopłatą, z zastrzeżeniem, że oprocentowanie to nie może być wyższe niż średnie oprocentowanie pozostałych kredytów </w:t>
      </w:r>
      <w:r w:rsidR="001E11D3" w:rsidRPr="006B25CB">
        <w:rPr>
          <w:rFonts w:ascii="Times New Roman" w:hAnsi="Times New Roman"/>
          <w:sz w:val="24"/>
          <w:szCs w:val="24"/>
        </w:rPr>
        <w:t>obrotowych udzielanych</w:t>
      </w:r>
      <w:r w:rsidRPr="006B25CB">
        <w:rPr>
          <w:rFonts w:ascii="Times New Roman" w:hAnsi="Times New Roman"/>
          <w:sz w:val="24"/>
          <w:szCs w:val="24"/>
        </w:rPr>
        <w:t xml:space="preserve"> przez bank.</w:t>
      </w:r>
    </w:p>
    <w:p w:rsidR="00806341" w:rsidRPr="006B25CB" w:rsidRDefault="00806341"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lastRenderedPageBreak/>
        <w:t xml:space="preserve">Dopłata </w:t>
      </w:r>
      <w:r w:rsidR="00845CE1" w:rsidRPr="006B25CB">
        <w:rPr>
          <w:rFonts w:ascii="Times New Roman" w:hAnsi="Times New Roman"/>
          <w:sz w:val="24"/>
          <w:szCs w:val="24"/>
          <w:lang w:eastAsia="pl-PL"/>
        </w:rPr>
        <w:t xml:space="preserve">stanowi, </w:t>
      </w:r>
      <w:r w:rsidR="00B6277A" w:rsidRPr="006B25CB">
        <w:rPr>
          <w:rFonts w:ascii="Times New Roman" w:hAnsi="Times New Roman"/>
          <w:sz w:val="24"/>
          <w:szCs w:val="24"/>
          <w:lang w:eastAsia="pl-PL"/>
        </w:rPr>
        <w:t xml:space="preserve">z zastrzeżeniem art. 12 ust. 1 oraz art. </w:t>
      </w:r>
      <w:r w:rsidR="00D761FC">
        <w:rPr>
          <w:rFonts w:ascii="Times New Roman" w:hAnsi="Times New Roman"/>
          <w:sz w:val="24"/>
          <w:szCs w:val="24"/>
          <w:lang w:eastAsia="pl-PL"/>
        </w:rPr>
        <w:t>47</w:t>
      </w:r>
      <w:r w:rsidR="00D761FC" w:rsidRPr="006B25CB">
        <w:rPr>
          <w:rFonts w:ascii="Times New Roman" w:hAnsi="Times New Roman"/>
          <w:sz w:val="24"/>
          <w:szCs w:val="24"/>
          <w:lang w:eastAsia="pl-PL"/>
        </w:rPr>
        <w:t xml:space="preserve"> </w:t>
      </w:r>
      <w:r w:rsidR="00B6277A" w:rsidRPr="006B25CB">
        <w:rPr>
          <w:rFonts w:ascii="Times New Roman" w:hAnsi="Times New Roman"/>
          <w:sz w:val="24"/>
          <w:szCs w:val="24"/>
          <w:lang w:eastAsia="pl-PL"/>
        </w:rPr>
        <w:t xml:space="preserve">ust. 3 </w:t>
      </w:r>
      <w:r w:rsidR="004429F7" w:rsidRPr="006B25CB">
        <w:rPr>
          <w:rFonts w:ascii="Times New Roman" w:hAnsi="Times New Roman"/>
          <w:sz w:val="24"/>
          <w:szCs w:val="24"/>
          <w:lang w:eastAsia="pl-PL"/>
        </w:rPr>
        <w:t xml:space="preserve">projektu </w:t>
      </w:r>
      <w:r w:rsidR="00B6277A" w:rsidRPr="006B25CB">
        <w:rPr>
          <w:rFonts w:ascii="Times New Roman" w:hAnsi="Times New Roman"/>
          <w:sz w:val="24"/>
          <w:szCs w:val="24"/>
          <w:lang w:eastAsia="pl-PL"/>
        </w:rPr>
        <w:t>ustawy</w:t>
      </w:r>
      <w:r w:rsidRPr="006B25CB">
        <w:rPr>
          <w:rFonts w:ascii="Times New Roman" w:hAnsi="Times New Roman"/>
          <w:sz w:val="24"/>
          <w:szCs w:val="24"/>
          <w:lang w:eastAsia="pl-PL"/>
        </w:rPr>
        <w:t>:</w:t>
      </w:r>
    </w:p>
    <w:p w:rsidR="00845CE1" w:rsidRPr="006B25CB" w:rsidRDefault="00845CE1" w:rsidP="00DB5E10">
      <w:pPr>
        <w:pStyle w:val="Akapitzlist"/>
        <w:numPr>
          <w:ilvl w:val="0"/>
          <w:numId w:val="6"/>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część odsetek należnych bankowi i odpowiada, w przypadku:</w:t>
      </w:r>
    </w:p>
    <w:p w:rsidR="00CF30EA" w:rsidRPr="006B25CB" w:rsidRDefault="006834F6" w:rsidP="00DB5E10">
      <w:pPr>
        <w:pStyle w:val="Akapitzlist"/>
        <w:numPr>
          <w:ilvl w:val="0"/>
          <w:numId w:val="7"/>
        </w:numPr>
        <w:suppressAutoHyphens/>
        <w:autoSpaceDE w:val="0"/>
        <w:autoSpaceDN w:val="0"/>
        <w:adjustRightInd w:val="0"/>
        <w:spacing w:before="120" w:after="0" w:line="360" w:lineRule="auto"/>
        <w:ind w:left="993" w:hanging="284"/>
        <w:jc w:val="both"/>
        <w:rPr>
          <w:rFonts w:ascii="Times New Roman" w:hAnsi="Times New Roman"/>
          <w:sz w:val="24"/>
          <w:szCs w:val="24"/>
          <w:lang w:eastAsia="pl-PL"/>
        </w:rPr>
      </w:pPr>
      <w:proofErr w:type="spellStart"/>
      <w:r w:rsidRPr="006B25CB">
        <w:rPr>
          <w:rFonts w:ascii="Times New Roman" w:hAnsi="Times New Roman"/>
          <w:sz w:val="24"/>
          <w:szCs w:val="24"/>
          <w:lang w:eastAsia="pl-PL"/>
        </w:rPr>
        <w:t>mikroprzedsiębiorcy</w:t>
      </w:r>
      <w:proofErr w:type="spellEnd"/>
      <w:r w:rsidR="00CF30EA" w:rsidRPr="006B25CB">
        <w:rPr>
          <w:rFonts w:ascii="Times New Roman" w:hAnsi="Times New Roman"/>
          <w:sz w:val="24"/>
          <w:szCs w:val="24"/>
          <w:lang w:eastAsia="pl-PL"/>
        </w:rPr>
        <w:t>, małego lub średniego przedsiębiorcy w rozumieniu załącznika I do rozporządzenia 651/2014 – 2 pkt procentowym,</w:t>
      </w:r>
    </w:p>
    <w:p w:rsidR="00CF30EA" w:rsidRPr="006B25CB" w:rsidRDefault="006834F6" w:rsidP="00DB5E10">
      <w:pPr>
        <w:pStyle w:val="Akapitzlist"/>
        <w:numPr>
          <w:ilvl w:val="0"/>
          <w:numId w:val="7"/>
        </w:numPr>
        <w:suppressAutoHyphens/>
        <w:autoSpaceDE w:val="0"/>
        <w:autoSpaceDN w:val="0"/>
        <w:adjustRightInd w:val="0"/>
        <w:spacing w:before="120" w:after="0" w:line="360" w:lineRule="auto"/>
        <w:ind w:left="993" w:hanging="284"/>
        <w:jc w:val="both"/>
        <w:rPr>
          <w:rFonts w:ascii="Times New Roman" w:hAnsi="Times New Roman"/>
          <w:sz w:val="24"/>
          <w:szCs w:val="24"/>
          <w:lang w:eastAsia="pl-PL"/>
        </w:rPr>
      </w:pPr>
      <w:r w:rsidRPr="006B25CB">
        <w:rPr>
          <w:rFonts w:ascii="Times New Roman" w:hAnsi="Times New Roman"/>
          <w:sz w:val="24"/>
          <w:szCs w:val="24"/>
          <w:lang w:eastAsia="pl-PL"/>
        </w:rPr>
        <w:t>innego</w:t>
      </w:r>
      <w:r w:rsidR="00CF30EA" w:rsidRPr="006B25CB">
        <w:rPr>
          <w:rFonts w:ascii="Times New Roman" w:hAnsi="Times New Roman"/>
          <w:sz w:val="24"/>
          <w:szCs w:val="24"/>
          <w:lang w:eastAsia="pl-PL"/>
        </w:rPr>
        <w:t xml:space="preserve"> przedsiębiorcy - 1 pkt procentowemu.</w:t>
      </w:r>
    </w:p>
    <w:p w:rsidR="00845CE1" w:rsidRPr="006B25CB" w:rsidRDefault="00845CE1" w:rsidP="00DB5E10">
      <w:pPr>
        <w:pStyle w:val="Akapitzlist"/>
        <w:numPr>
          <w:ilvl w:val="0"/>
          <w:numId w:val="6"/>
        </w:numPr>
        <w:tabs>
          <w:tab w:val="left" w:pos="284"/>
        </w:tabs>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całość odsetek należnych bankowi, jeżeli oprocentowanie kredytu z dopłatą nie</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przekracza</w:t>
      </w:r>
      <w:r w:rsidR="008A1AD6" w:rsidRPr="006B25CB">
        <w:rPr>
          <w:rFonts w:ascii="Times New Roman" w:hAnsi="Times New Roman"/>
          <w:sz w:val="24"/>
          <w:szCs w:val="24"/>
          <w:lang w:eastAsia="pl-PL"/>
        </w:rPr>
        <w:t xml:space="preserve"> </w:t>
      </w:r>
      <w:r w:rsidR="008A1AD6" w:rsidRPr="006B25CB">
        <w:rPr>
          <w:rFonts w:ascii="Times New Roman" w:hAnsi="Times New Roman"/>
          <w:sz w:val="24"/>
          <w:szCs w:val="24"/>
        </w:rPr>
        <w:t>odpowiednich wartości z pkt 1 dla wskazanych tam kategorii przedsiębiorców.</w:t>
      </w:r>
      <w:r w:rsidR="00966E66" w:rsidRPr="006B25CB">
        <w:rPr>
          <w:rFonts w:ascii="Times New Roman" w:hAnsi="Times New Roman"/>
          <w:sz w:val="24"/>
          <w:szCs w:val="24"/>
          <w:lang w:eastAsia="pl-PL"/>
        </w:rPr>
        <w:t xml:space="preserve">   </w:t>
      </w:r>
    </w:p>
    <w:p w:rsidR="006834F6" w:rsidRPr="006B25CB" w:rsidRDefault="006834F6"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Zgodnie z postanowieniami projektowanej ustawy przedsiębiorca </w:t>
      </w:r>
      <w:r w:rsidR="008B53B6" w:rsidRPr="006B25CB">
        <w:rPr>
          <w:rFonts w:ascii="Times New Roman" w:hAnsi="Times New Roman"/>
          <w:sz w:val="24"/>
          <w:szCs w:val="24"/>
          <w:lang w:eastAsia="pl-PL"/>
        </w:rPr>
        <w:t xml:space="preserve">będzie </w:t>
      </w:r>
      <w:r w:rsidR="002A18BB" w:rsidRPr="006B25CB">
        <w:rPr>
          <w:rFonts w:ascii="Times New Roman" w:hAnsi="Times New Roman"/>
          <w:sz w:val="24"/>
          <w:szCs w:val="24"/>
          <w:lang w:eastAsia="pl-PL"/>
        </w:rPr>
        <w:t>spłaca</w:t>
      </w:r>
      <w:r w:rsidR="008B53B6" w:rsidRPr="006B25CB">
        <w:rPr>
          <w:rFonts w:ascii="Times New Roman" w:hAnsi="Times New Roman"/>
          <w:sz w:val="24"/>
          <w:szCs w:val="24"/>
          <w:lang w:eastAsia="pl-PL"/>
        </w:rPr>
        <w:t>ł</w:t>
      </w:r>
      <w:r w:rsidR="002A18BB" w:rsidRPr="006B25CB">
        <w:rPr>
          <w:rFonts w:ascii="Times New Roman" w:hAnsi="Times New Roman"/>
          <w:sz w:val="24"/>
          <w:szCs w:val="24"/>
          <w:lang w:eastAsia="pl-PL"/>
        </w:rPr>
        <w:t xml:space="preserve"> część odsetek należnych bankowi stanowiących różnicę pomiędzy odsetkami naliczonymi według oprocentowania, i kwotą dopłaty, o której mowa w art. 7 ust. 4</w:t>
      </w:r>
      <w:r w:rsidR="00845CE1" w:rsidRPr="006B25CB">
        <w:rPr>
          <w:rFonts w:ascii="Times New Roman" w:hAnsi="Times New Roman"/>
          <w:sz w:val="24"/>
          <w:szCs w:val="24"/>
          <w:lang w:eastAsia="pl-PL"/>
        </w:rPr>
        <w:t xml:space="preserve"> pkt 1</w:t>
      </w:r>
      <w:r w:rsidR="007C329C" w:rsidRPr="006B25CB">
        <w:rPr>
          <w:rFonts w:ascii="Times New Roman" w:hAnsi="Times New Roman"/>
          <w:sz w:val="24"/>
          <w:szCs w:val="24"/>
          <w:lang w:eastAsia="pl-PL"/>
        </w:rPr>
        <w:t xml:space="preserve"> projektowanej ustawy</w:t>
      </w:r>
      <w:r w:rsidR="002A18BB" w:rsidRPr="006B25CB">
        <w:rPr>
          <w:rFonts w:ascii="Times New Roman" w:hAnsi="Times New Roman"/>
          <w:sz w:val="24"/>
          <w:szCs w:val="24"/>
          <w:lang w:eastAsia="pl-PL"/>
        </w:rPr>
        <w:t xml:space="preserve">. </w:t>
      </w:r>
    </w:p>
    <w:p w:rsidR="00FD73CF" w:rsidRPr="006B25CB" w:rsidRDefault="00FD73CF"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Dopłaty </w:t>
      </w:r>
      <w:r w:rsidR="00AC2DA2" w:rsidRPr="006B25CB">
        <w:rPr>
          <w:rFonts w:ascii="Times New Roman" w:hAnsi="Times New Roman"/>
          <w:sz w:val="24"/>
          <w:szCs w:val="24"/>
          <w:lang w:eastAsia="pl-PL"/>
        </w:rPr>
        <w:t xml:space="preserve">będą </w:t>
      </w:r>
      <w:r w:rsidRPr="006B25CB">
        <w:rPr>
          <w:rFonts w:ascii="Times New Roman" w:hAnsi="Times New Roman"/>
          <w:sz w:val="24"/>
          <w:szCs w:val="24"/>
          <w:lang w:eastAsia="pl-PL"/>
        </w:rPr>
        <w:t xml:space="preserve">wypłacane przez BGK ze środków Funduszu </w:t>
      </w:r>
      <w:r w:rsidRPr="000A2C69">
        <w:rPr>
          <w:rFonts w:ascii="Times New Roman" w:hAnsi="Times New Roman"/>
          <w:sz w:val="24"/>
          <w:szCs w:val="24"/>
          <w:lang w:eastAsia="pl-PL"/>
        </w:rPr>
        <w:t xml:space="preserve">Dopłat do </w:t>
      </w:r>
      <w:r w:rsidRPr="006C590C">
        <w:rPr>
          <w:rFonts w:ascii="Times New Roman" w:hAnsi="Times New Roman"/>
          <w:sz w:val="24"/>
          <w:szCs w:val="24"/>
          <w:lang w:eastAsia="pl-PL"/>
        </w:rPr>
        <w:t>Oprocentowania</w:t>
      </w:r>
      <w:r w:rsidRPr="006B25CB">
        <w:rPr>
          <w:rFonts w:ascii="Times New Roman" w:hAnsi="Times New Roman"/>
          <w:sz w:val="24"/>
          <w:szCs w:val="24"/>
          <w:lang w:eastAsia="pl-PL"/>
        </w:rPr>
        <w:t>, o</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 xml:space="preserve">którym mowa w art. 9 </w:t>
      </w:r>
      <w:r w:rsidR="004429F7" w:rsidRPr="006B25CB">
        <w:rPr>
          <w:rFonts w:ascii="Times New Roman" w:hAnsi="Times New Roman"/>
          <w:sz w:val="24"/>
          <w:szCs w:val="24"/>
          <w:lang w:eastAsia="pl-PL"/>
        </w:rPr>
        <w:t>projektu</w:t>
      </w:r>
      <w:r w:rsidRPr="006B25CB">
        <w:rPr>
          <w:rFonts w:ascii="Times New Roman" w:hAnsi="Times New Roman"/>
          <w:sz w:val="24"/>
          <w:szCs w:val="24"/>
          <w:lang w:eastAsia="pl-PL"/>
        </w:rPr>
        <w:t>, bankom, które zawarły z BGK umowę o współpracy.</w:t>
      </w:r>
    </w:p>
    <w:p w:rsidR="00AC2DA2" w:rsidRPr="006B25CB" w:rsidRDefault="00AC2DA2"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Dopłaty nie </w:t>
      </w:r>
      <w:r w:rsidR="001631AA" w:rsidRPr="006B25CB">
        <w:rPr>
          <w:rFonts w:ascii="Times New Roman" w:hAnsi="Times New Roman"/>
          <w:sz w:val="24"/>
          <w:szCs w:val="24"/>
          <w:lang w:eastAsia="pl-PL"/>
        </w:rPr>
        <w:t xml:space="preserve">będą </w:t>
      </w:r>
      <w:r w:rsidRPr="006B25CB">
        <w:rPr>
          <w:rFonts w:ascii="Times New Roman" w:hAnsi="Times New Roman"/>
          <w:sz w:val="24"/>
          <w:szCs w:val="24"/>
          <w:lang w:eastAsia="pl-PL"/>
        </w:rPr>
        <w:t>mog</w:t>
      </w:r>
      <w:r w:rsidR="001631AA" w:rsidRPr="006B25CB">
        <w:rPr>
          <w:rFonts w:ascii="Times New Roman" w:hAnsi="Times New Roman"/>
          <w:sz w:val="24"/>
          <w:szCs w:val="24"/>
          <w:lang w:eastAsia="pl-PL"/>
        </w:rPr>
        <w:t>ły</w:t>
      </w:r>
      <w:r w:rsidRPr="006B25CB">
        <w:rPr>
          <w:rFonts w:ascii="Times New Roman" w:hAnsi="Times New Roman"/>
          <w:sz w:val="24"/>
          <w:szCs w:val="24"/>
          <w:lang w:eastAsia="pl-PL"/>
        </w:rPr>
        <w:t xml:space="preserve"> być stosowane, jeżeli są nienależne, czyli </w:t>
      </w:r>
      <w:r w:rsidR="00276C56" w:rsidRPr="006B25CB">
        <w:rPr>
          <w:rFonts w:ascii="Times New Roman" w:hAnsi="Times New Roman"/>
          <w:sz w:val="24"/>
          <w:szCs w:val="24"/>
          <w:lang w:eastAsia="pl-PL"/>
        </w:rPr>
        <w:t xml:space="preserve">przewidziane do wypłaty </w:t>
      </w:r>
      <w:r w:rsidRPr="006B25CB">
        <w:rPr>
          <w:rFonts w:ascii="Times New Roman" w:hAnsi="Times New Roman"/>
          <w:sz w:val="24"/>
          <w:szCs w:val="24"/>
          <w:lang w:eastAsia="pl-PL"/>
        </w:rPr>
        <w:t xml:space="preserve">lub wypłacone na podstawie nieprawdziwych informacji lub dokumentów </w:t>
      </w:r>
      <w:r w:rsidR="00276C56" w:rsidRPr="006B25CB">
        <w:rPr>
          <w:rFonts w:ascii="Times New Roman" w:hAnsi="Times New Roman"/>
          <w:sz w:val="24"/>
          <w:szCs w:val="24"/>
          <w:lang w:eastAsia="pl-PL"/>
        </w:rPr>
        <w:t xml:space="preserve">niepotwierdzających stwierdzonych w nich okoliczności, </w:t>
      </w:r>
      <w:r w:rsidRPr="006B25CB">
        <w:rPr>
          <w:rFonts w:ascii="Times New Roman" w:hAnsi="Times New Roman"/>
          <w:sz w:val="24"/>
          <w:szCs w:val="24"/>
          <w:lang w:eastAsia="pl-PL"/>
        </w:rPr>
        <w:t xml:space="preserve">przedstawionych przez przedsiębiorcę. W takim przypadku, przedsiębiorca będzie zobowiązany do zwrotu kwoty wypłaconych dopłat </w:t>
      </w:r>
      <w:r w:rsidRPr="006B25CB">
        <w:rPr>
          <w:rFonts w:ascii="Times New Roman" w:hAnsi="Times New Roman"/>
          <w:sz w:val="24"/>
          <w:szCs w:val="24"/>
        </w:rPr>
        <w:t xml:space="preserve">wraz z odsetkami ustawowymi naliczanymi od dnia ich wypłaty. Przedsiębiorca dokonuje zwrotu za pośrednictwem banku udzielającego kredytu. </w:t>
      </w:r>
      <w:r w:rsidRPr="006B25CB">
        <w:rPr>
          <w:rFonts w:ascii="Times New Roman" w:hAnsi="Times New Roman"/>
          <w:sz w:val="24"/>
          <w:szCs w:val="24"/>
          <w:lang w:eastAsia="pl-PL"/>
        </w:rPr>
        <w:t xml:space="preserve">Bank udzielający kredytu dochodzi roszczeń z tytułu zwrotu dopłat. </w:t>
      </w:r>
      <w:r w:rsidR="00276C56" w:rsidRPr="006B25CB">
        <w:rPr>
          <w:rFonts w:ascii="Times New Roman" w:hAnsi="Times New Roman"/>
          <w:sz w:val="24"/>
          <w:szCs w:val="24"/>
          <w:lang w:eastAsia="pl-PL"/>
        </w:rPr>
        <w:t>Koszty niezbędne do</w:t>
      </w:r>
      <w:r w:rsidR="00A1621A" w:rsidRPr="006B25CB">
        <w:rPr>
          <w:rFonts w:ascii="Times New Roman" w:hAnsi="Times New Roman"/>
          <w:sz w:val="24"/>
          <w:szCs w:val="24"/>
          <w:lang w:eastAsia="pl-PL"/>
        </w:rPr>
        <w:t> </w:t>
      </w:r>
      <w:r w:rsidR="00276C56" w:rsidRPr="006B25CB">
        <w:rPr>
          <w:rFonts w:ascii="Times New Roman" w:hAnsi="Times New Roman"/>
          <w:sz w:val="24"/>
          <w:szCs w:val="24"/>
          <w:lang w:eastAsia="pl-PL"/>
        </w:rPr>
        <w:t xml:space="preserve">dochodzenia roszczeń z tytułu zwrotu dopłat, poniesione przez bank udzielający kredytu, pokrywane będą ze środków odzyskanych przez bank w ramach dochodzenia roszczeń.  </w:t>
      </w:r>
    </w:p>
    <w:p w:rsidR="00AC2DA2" w:rsidRPr="006B25CB" w:rsidRDefault="00AC2DA2"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W </w:t>
      </w:r>
      <w:r w:rsidR="001E11D3" w:rsidRPr="006B25CB">
        <w:rPr>
          <w:rFonts w:ascii="Times New Roman" w:hAnsi="Times New Roman"/>
          <w:sz w:val="24"/>
          <w:szCs w:val="24"/>
          <w:lang w:eastAsia="pl-PL"/>
        </w:rPr>
        <w:t>przypadku, gdy</w:t>
      </w:r>
      <w:r w:rsidRPr="006B25CB">
        <w:rPr>
          <w:rFonts w:ascii="Times New Roman" w:hAnsi="Times New Roman"/>
          <w:sz w:val="24"/>
          <w:szCs w:val="24"/>
          <w:lang w:eastAsia="pl-PL"/>
        </w:rPr>
        <w:t xml:space="preserve"> bank udzielający kredytu dochodzi roszczeń z tytułu zwrotu dopłat równolegle z dochodzeniem roszczeń z tytułu kredytu, do którego stosowane były dopłaty, a</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kwota odzyskana przez bank udzielający kredytu</w:t>
      </w:r>
      <w:r w:rsidR="007854B4" w:rsidRPr="006B25CB">
        <w:rPr>
          <w:rFonts w:ascii="Times New Roman" w:hAnsi="Times New Roman"/>
          <w:sz w:val="24"/>
          <w:szCs w:val="24"/>
          <w:lang w:eastAsia="pl-PL"/>
        </w:rPr>
        <w:t>, po pomniejszeniu o koszty niezbędne do</w:t>
      </w:r>
      <w:r w:rsidR="00A1621A" w:rsidRPr="006B25CB">
        <w:rPr>
          <w:rFonts w:ascii="Times New Roman" w:hAnsi="Times New Roman"/>
          <w:sz w:val="24"/>
          <w:szCs w:val="24"/>
          <w:lang w:eastAsia="pl-PL"/>
        </w:rPr>
        <w:t> </w:t>
      </w:r>
      <w:r w:rsidR="007854B4" w:rsidRPr="006B25CB">
        <w:rPr>
          <w:rFonts w:ascii="Times New Roman" w:hAnsi="Times New Roman"/>
          <w:sz w:val="24"/>
          <w:szCs w:val="24"/>
          <w:lang w:eastAsia="pl-PL"/>
        </w:rPr>
        <w:t xml:space="preserve">dochodzenia roszczeń z tytułu kredytu i zwrotu </w:t>
      </w:r>
      <w:r w:rsidR="001E11D3" w:rsidRPr="006B25CB">
        <w:rPr>
          <w:rFonts w:ascii="Times New Roman" w:hAnsi="Times New Roman"/>
          <w:sz w:val="24"/>
          <w:szCs w:val="24"/>
          <w:lang w:eastAsia="pl-PL"/>
        </w:rPr>
        <w:t>dopłat, nie</w:t>
      </w:r>
      <w:r w:rsidRPr="006B25CB">
        <w:rPr>
          <w:rFonts w:ascii="Times New Roman" w:hAnsi="Times New Roman"/>
          <w:sz w:val="24"/>
          <w:szCs w:val="24"/>
          <w:lang w:eastAsia="pl-PL"/>
        </w:rPr>
        <w:t xml:space="preserve"> pokrywa w całości należności z tytułu kredytu i dop</w:t>
      </w:r>
      <w:r w:rsidR="004D61A3">
        <w:rPr>
          <w:rFonts w:ascii="Times New Roman" w:hAnsi="Times New Roman"/>
          <w:sz w:val="24"/>
          <w:szCs w:val="24"/>
          <w:lang w:eastAsia="pl-PL"/>
        </w:rPr>
        <w:t xml:space="preserve">łat, bank dokonuje rozliczenia </w:t>
      </w:r>
      <w:r w:rsidRPr="006B25CB">
        <w:rPr>
          <w:rFonts w:ascii="Times New Roman" w:hAnsi="Times New Roman"/>
          <w:sz w:val="24"/>
          <w:szCs w:val="24"/>
          <w:lang w:eastAsia="pl-PL"/>
        </w:rPr>
        <w:t xml:space="preserve">dochodzonych kwot w wysokości proporcjonalnej do odzyskanych należności. Środki zwrócone przez przedsiębiorcę oraz środki odzyskane przez bank udzielający kredytu, </w:t>
      </w:r>
      <w:r w:rsidR="007854B4" w:rsidRPr="006B25CB">
        <w:rPr>
          <w:rFonts w:ascii="Times New Roman" w:hAnsi="Times New Roman"/>
          <w:sz w:val="24"/>
          <w:szCs w:val="24"/>
          <w:lang w:eastAsia="pl-PL"/>
        </w:rPr>
        <w:t>pomniejszone o koszty niezbędne do</w:t>
      </w:r>
      <w:r w:rsidR="00A1621A" w:rsidRPr="006B25CB">
        <w:rPr>
          <w:rFonts w:ascii="Times New Roman" w:hAnsi="Times New Roman"/>
          <w:sz w:val="24"/>
          <w:szCs w:val="24"/>
          <w:lang w:eastAsia="pl-PL"/>
        </w:rPr>
        <w:t> </w:t>
      </w:r>
      <w:r w:rsidR="007854B4" w:rsidRPr="006B25CB">
        <w:rPr>
          <w:rFonts w:ascii="Times New Roman" w:hAnsi="Times New Roman"/>
          <w:sz w:val="24"/>
          <w:szCs w:val="24"/>
          <w:lang w:eastAsia="pl-PL"/>
        </w:rPr>
        <w:t xml:space="preserve">dochodzenia roszczeń z tytułu zwrotu dopłat, </w:t>
      </w:r>
      <w:r w:rsidRPr="006B25CB">
        <w:rPr>
          <w:rFonts w:ascii="Times New Roman" w:hAnsi="Times New Roman"/>
          <w:sz w:val="24"/>
          <w:szCs w:val="24"/>
          <w:lang w:eastAsia="pl-PL"/>
        </w:rPr>
        <w:t xml:space="preserve">bank udzielający kredytu przekazuje </w:t>
      </w:r>
      <w:r w:rsidR="007854B4" w:rsidRPr="006B25CB">
        <w:rPr>
          <w:rFonts w:ascii="Times New Roman" w:hAnsi="Times New Roman"/>
          <w:sz w:val="24"/>
          <w:szCs w:val="24"/>
          <w:lang w:eastAsia="pl-PL"/>
        </w:rPr>
        <w:lastRenderedPageBreak/>
        <w:t>do</w:t>
      </w:r>
      <w:r w:rsidR="00A1621A" w:rsidRPr="006B25CB">
        <w:rPr>
          <w:rFonts w:ascii="Times New Roman" w:hAnsi="Times New Roman"/>
          <w:sz w:val="24"/>
          <w:szCs w:val="24"/>
          <w:lang w:eastAsia="pl-PL"/>
        </w:rPr>
        <w:t> </w:t>
      </w:r>
      <w:r w:rsidR="007854B4" w:rsidRPr="006B25CB">
        <w:rPr>
          <w:rFonts w:ascii="Times New Roman" w:hAnsi="Times New Roman"/>
          <w:sz w:val="24"/>
          <w:szCs w:val="24"/>
          <w:lang w:eastAsia="pl-PL"/>
        </w:rPr>
        <w:t>31</w:t>
      </w:r>
      <w:r w:rsidR="00A1621A" w:rsidRPr="006B25CB">
        <w:rPr>
          <w:rFonts w:ascii="Times New Roman" w:hAnsi="Times New Roman"/>
          <w:sz w:val="24"/>
          <w:szCs w:val="24"/>
          <w:lang w:eastAsia="pl-PL"/>
        </w:rPr>
        <w:t> </w:t>
      </w:r>
      <w:r w:rsidR="007854B4" w:rsidRPr="006B25CB">
        <w:rPr>
          <w:rFonts w:ascii="Times New Roman" w:hAnsi="Times New Roman"/>
          <w:sz w:val="24"/>
          <w:szCs w:val="24"/>
          <w:lang w:eastAsia="pl-PL"/>
        </w:rPr>
        <w:t xml:space="preserve">grudnia 2021 r. </w:t>
      </w:r>
      <w:r w:rsidRPr="006B25CB">
        <w:rPr>
          <w:rFonts w:ascii="Times New Roman" w:hAnsi="Times New Roman"/>
          <w:sz w:val="24"/>
          <w:szCs w:val="24"/>
          <w:lang w:eastAsia="pl-PL"/>
        </w:rPr>
        <w:t>na rachunek Funduszu Dopłat do Oprocentowania</w:t>
      </w:r>
      <w:r w:rsidR="007854B4" w:rsidRPr="006B25CB">
        <w:rPr>
          <w:rFonts w:ascii="Times New Roman" w:hAnsi="Times New Roman"/>
          <w:sz w:val="24"/>
          <w:szCs w:val="24"/>
          <w:lang w:eastAsia="pl-PL"/>
        </w:rPr>
        <w:t>, a po tym dniu na</w:t>
      </w:r>
      <w:r w:rsidR="00A1621A" w:rsidRPr="006B25CB">
        <w:rPr>
          <w:rFonts w:ascii="Times New Roman" w:hAnsi="Times New Roman"/>
          <w:sz w:val="24"/>
          <w:szCs w:val="24"/>
          <w:lang w:eastAsia="pl-PL"/>
        </w:rPr>
        <w:t> </w:t>
      </w:r>
      <w:r w:rsidR="007854B4" w:rsidRPr="006B25CB">
        <w:rPr>
          <w:rFonts w:ascii="Times New Roman" w:hAnsi="Times New Roman"/>
          <w:sz w:val="24"/>
          <w:szCs w:val="24"/>
          <w:lang w:eastAsia="pl-PL"/>
        </w:rPr>
        <w:t>rachunek dochodów budżetu państwa</w:t>
      </w:r>
      <w:r w:rsidRPr="006B25CB">
        <w:rPr>
          <w:rFonts w:ascii="Times New Roman" w:hAnsi="Times New Roman"/>
          <w:sz w:val="24"/>
          <w:szCs w:val="24"/>
          <w:lang w:eastAsia="pl-PL"/>
        </w:rPr>
        <w:t>.</w:t>
      </w:r>
    </w:p>
    <w:p w:rsidR="00AC2DA2" w:rsidRPr="006B25CB" w:rsidRDefault="00AC2DA2" w:rsidP="00DB5E10">
      <w:pPr>
        <w:pStyle w:val="Nagwek2"/>
        <w:numPr>
          <w:ilvl w:val="1"/>
          <w:numId w:val="3"/>
        </w:numPr>
        <w:spacing w:before="120" w:line="360" w:lineRule="auto"/>
        <w:ind w:left="851" w:hanging="567"/>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Rozdział 4. Fundusz Dopłat do Oprocentowania</w:t>
      </w:r>
    </w:p>
    <w:p w:rsidR="000A4A93" w:rsidRPr="006B25CB" w:rsidRDefault="000A4A93"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W celu realizacji ustawy w BGK tworzy się F</w:t>
      </w:r>
      <w:r w:rsidR="00D0340B" w:rsidRPr="006B25CB">
        <w:rPr>
          <w:rFonts w:ascii="Times New Roman" w:hAnsi="Times New Roman"/>
          <w:sz w:val="24"/>
          <w:szCs w:val="24"/>
          <w:lang w:eastAsia="pl-PL"/>
        </w:rPr>
        <w:t xml:space="preserve">undusz Dopłat </w:t>
      </w:r>
      <w:r w:rsidR="00806341" w:rsidRPr="006B25CB">
        <w:rPr>
          <w:rFonts w:ascii="Times New Roman" w:hAnsi="Times New Roman"/>
          <w:sz w:val="24"/>
          <w:szCs w:val="24"/>
          <w:lang w:eastAsia="pl-PL"/>
        </w:rPr>
        <w:t>do Oprocentowania</w:t>
      </w:r>
      <w:r w:rsidR="00D0340B" w:rsidRPr="006B25CB">
        <w:rPr>
          <w:rFonts w:ascii="Times New Roman" w:hAnsi="Times New Roman"/>
          <w:sz w:val="24"/>
          <w:szCs w:val="24"/>
          <w:lang w:eastAsia="pl-PL"/>
        </w:rPr>
        <w:t>, zwany dalej Funduszem.</w:t>
      </w:r>
      <w:r w:rsidRPr="006B25CB">
        <w:rPr>
          <w:rFonts w:ascii="Times New Roman" w:hAnsi="Times New Roman"/>
          <w:sz w:val="24"/>
          <w:szCs w:val="24"/>
          <w:lang w:eastAsia="pl-PL"/>
        </w:rPr>
        <w:t xml:space="preserve"> Środki Funduszu </w:t>
      </w:r>
      <w:r w:rsidR="001631AA" w:rsidRPr="006B25CB">
        <w:rPr>
          <w:rFonts w:ascii="Times New Roman" w:hAnsi="Times New Roman"/>
          <w:sz w:val="24"/>
          <w:szCs w:val="24"/>
          <w:lang w:eastAsia="pl-PL"/>
        </w:rPr>
        <w:t xml:space="preserve">będą </w:t>
      </w:r>
      <w:r w:rsidRPr="006B25CB">
        <w:rPr>
          <w:rFonts w:ascii="Times New Roman" w:hAnsi="Times New Roman"/>
          <w:sz w:val="24"/>
          <w:szCs w:val="24"/>
          <w:lang w:eastAsia="pl-PL"/>
        </w:rPr>
        <w:t>pochodz</w:t>
      </w:r>
      <w:r w:rsidR="001631AA" w:rsidRPr="006B25CB">
        <w:rPr>
          <w:rFonts w:ascii="Times New Roman" w:hAnsi="Times New Roman"/>
          <w:sz w:val="24"/>
          <w:szCs w:val="24"/>
          <w:lang w:eastAsia="pl-PL"/>
        </w:rPr>
        <w:t>ić</w:t>
      </w:r>
      <w:r w:rsidRPr="006B25CB">
        <w:rPr>
          <w:rFonts w:ascii="Times New Roman" w:hAnsi="Times New Roman"/>
          <w:sz w:val="24"/>
          <w:szCs w:val="24"/>
          <w:lang w:eastAsia="pl-PL"/>
        </w:rPr>
        <w:t xml:space="preserve"> z:</w:t>
      </w:r>
    </w:p>
    <w:p w:rsidR="000A4A93" w:rsidRPr="006B25CB" w:rsidRDefault="007C329C" w:rsidP="00DB5E10">
      <w:pPr>
        <w:pStyle w:val="Akapitzlist"/>
        <w:numPr>
          <w:ilvl w:val="0"/>
          <w:numId w:val="8"/>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wpłat</w:t>
      </w:r>
      <w:r w:rsidR="000A4A93" w:rsidRPr="006B25CB">
        <w:rPr>
          <w:rFonts w:ascii="Times New Roman" w:hAnsi="Times New Roman"/>
          <w:sz w:val="24"/>
          <w:szCs w:val="24"/>
          <w:lang w:eastAsia="pl-PL"/>
        </w:rPr>
        <w:t xml:space="preserve"> z budżetu państwa</w:t>
      </w:r>
      <w:r w:rsidR="00D82030" w:rsidRPr="006B25CB">
        <w:rPr>
          <w:rFonts w:ascii="Times New Roman" w:hAnsi="Times New Roman"/>
          <w:sz w:val="24"/>
          <w:szCs w:val="24"/>
          <w:lang w:eastAsia="pl-PL"/>
        </w:rPr>
        <w:t>, z części, której dysponentem jest minister właściwy do</w:t>
      </w:r>
      <w:r w:rsidR="00A1621A" w:rsidRPr="006B25CB">
        <w:rPr>
          <w:rFonts w:ascii="Times New Roman" w:hAnsi="Times New Roman"/>
          <w:sz w:val="24"/>
          <w:szCs w:val="24"/>
          <w:lang w:eastAsia="pl-PL"/>
        </w:rPr>
        <w:t> </w:t>
      </w:r>
      <w:r w:rsidR="00D82030" w:rsidRPr="006B25CB">
        <w:rPr>
          <w:rFonts w:ascii="Times New Roman" w:hAnsi="Times New Roman"/>
          <w:sz w:val="24"/>
          <w:szCs w:val="24"/>
          <w:lang w:eastAsia="pl-PL"/>
        </w:rPr>
        <w:t>spraw gospodarki</w:t>
      </w:r>
      <w:r w:rsidR="000A4A93" w:rsidRPr="006B25CB">
        <w:rPr>
          <w:rFonts w:ascii="Times New Roman" w:hAnsi="Times New Roman"/>
          <w:sz w:val="24"/>
          <w:szCs w:val="24"/>
          <w:lang w:eastAsia="pl-PL"/>
        </w:rPr>
        <w:t>;</w:t>
      </w:r>
    </w:p>
    <w:p w:rsidR="000A4A93" w:rsidRPr="006B25CB" w:rsidRDefault="000A4A93" w:rsidP="00DB5E10">
      <w:pPr>
        <w:pStyle w:val="Akapitzlist"/>
        <w:numPr>
          <w:ilvl w:val="0"/>
          <w:numId w:val="8"/>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odsetek od lokat okresowo wolnych środków Funduszu w bankach;</w:t>
      </w:r>
    </w:p>
    <w:p w:rsidR="00FD73CF" w:rsidRPr="006B25CB" w:rsidRDefault="00FD73CF" w:rsidP="00DB5E10">
      <w:pPr>
        <w:pStyle w:val="Akapitzlist"/>
        <w:numPr>
          <w:ilvl w:val="0"/>
          <w:numId w:val="8"/>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odsetek od wolnych środków Funduszu przekazanych w depozyt</w:t>
      </w:r>
      <w:r w:rsidR="00623C05" w:rsidRPr="006B25CB">
        <w:rPr>
          <w:rFonts w:ascii="Times New Roman" w:hAnsi="Times New Roman"/>
          <w:sz w:val="24"/>
          <w:szCs w:val="24"/>
          <w:lang w:eastAsia="pl-PL"/>
        </w:rPr>
        <w:t>;</w:t>
      </w:r>
    </w:p>
    <w:p w:rsidR="000A4A93" w:rsidRPr="006B25CB" w:rsidRDefault="005E4AAF" w:rsidP="00DB5E10">
      <w:pPr>
        <w:pStyle w:val="Akapitzlist"/>
        <w:numPr>
          <w:ilvl w:val="0"/>
          <w:numId w:val="8"/>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wpływów</w:t>
      </w:r>
      <w:r w:rsidR="000A4A93" w:rsidRPr="006B25CB">
        <w:rPr>
          <w:rFonts w:ascii="Times New Roman" w:hAnsi="Times New Roman"/>
          <w:sz w:val="24"/>
          <w:szCs w:val="24"/>
          <w:lang w:eastAsia="pl-PL"/>
        </w:rPr>
        <w:t xml:space="preserve"> z inwestycji środków Funduszu w papiery wartościowe emitowane lub gwarantowane przez Skarb Państwa lub emitowane przez Narodowy Bank Polski;</w:t>
      </w:r>
    </w:p>
    <w:p w:rsidR="00241A61" w:rsidRPr="006B25CB" w:rsidRDefault="00D82030" w:rsidP="00DB5E10">
      <w:pPr>
        <w:pStyle w:val="Akapitzlist"/>
        <w:numPr>
          <w:ilvl w:val="0"/>
          <w:numId w:val="8"/>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zwróconych oraz </w:t>
      </w:r>
      <w:r w:rsidR="00241A61" w:rsidRPr="006B25CB">
        <w:rPr>
          <w:rFonts w:ascii="Times New Roman" w:hAnsi="Times New Roman"/>
          <w:sz w:val="24"/>
          <w:szCs w:val="24"/>
          <w:lang w:eastAsia="pl-PL"/>
        </w:rPr>
        <w:t>odzyskanych kwot dopłat</w:t>
      </w:r>
      <w:r w:rsidR="007854B4" w:rsidRPr="006B25CB">
        <w:rPr>
          <w:rFonts w:ascii="Times New Roman" w:hAnsi="Times New Roman"/>
          <w:sz w:val="24"/>
          <w:szCs w:val="24"/>
          <w:lang w:eastAsia="pl-PL"/>
        </w:rPr>
        <w:t>, pomniejszonych o koszty niezbędne do</w:t>
      </w:r>
      <w:r w:rsidR="00A1621A" w:rsidRPr="006B25CB">
        <w:rPr>
          <w:rFonts w:ascii="Times New Roman" w:hAnsi="Times New Roman"/>
          <w:sz w:val="24"/>
          <w:szCs w:val="24"/>
          <w:lang w:eastAsia="pl-PL"/>
        </w:rPr>
        <w:t> </w:t>
      </w:r>
      <w:r w:rsidR="007854B4" w:rsidRPr="006B25CB">
        <w:rPr>
          <w:rFonts w:ascii="Times New Roman" w:hAnsi="Times New Roman"/>
          <w:sz w:val="24"/>
          <w:szCs w:val="24"/>
          <w:lang w:eastAsia="pl-PL"/>
        </w:rPr>
        <w:t>dochodzenia roszczeń z tytułu zwrotu dopłat</w:t>
      </w:r>
      <w:r w:rsidR="00623C05" w:rsidRPr="006B25CB">
        <w:rPr>
          <w:rFonts w:ascii="Times New Roman" w:hAnsi="Times New Roman"/>
          <w:sz w:val="24"/>
          <w:szCs w:val="24"/>
          <w:lang w:eastAsia="pl-PL"/>
        </w:rPr>
        <w:t>;</w:t>
      </w:r>
    </w:p>
    <w:p w:rsidR="009975B3" w:rsidRDefault="005E4AAF" w:rsidP="00DB5E10">
      <w:pPr>
        <w:pStyle w:val="Akapitzlist"/>
        <w:numPr>
          <w:ilvl w:val="0"/>
          <w:numId w:val="8"/>
        </w:num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wpływów</w:t>
      </w:r>
      <w:r w:rsidR="000A4A93" w:rsidRPr="006B25CB">
        <w:rPr>
          <w:rFonts w:ascii="Times New Roman" w:hAnsi="Times New Roman"/>
          <w:sz w:val="24"/>
          <w:szCs w:val="24"/>
          <w:lang w:eastAsia="pl-PL"/>
        </w:rPr>
        <w:t xml:space="preserve"> z innych tytułów.</w:t>
      </w:r>
    </w:p>
    <w:p w:rsidR="009975B3" w:rsidRPr="009975B3" w:rsidRDefault="009975B3" w:rsidP="009975B3">
      <w:pPr>
        <w:suppressAutoHyphens/>
        <w:autoSpaceDE w:val="0"/>
        <w:autoSpaceDN w:val="0"/>
        <w:adjustRightInd w:val="0"/>
        <w:spacing w:before="120" w:after="0" w:line="360" w:lineRule="auto"/>
        <w:jc w:val="both"/>
        <w:rPr>
          <w:rFonts w:ascii="Times New Roman" w:hAnsi="Times New Roman"/>
          <w:sz w:val="24"/>
          <w:szCs w:val="24"/>
        </w:rPr>
      </w:pPr>
      <w:r>
        <w:rPr>
          <w:rFonts w:ascii="Times New Roman" w:hAnsi="Times New Roman"/>
          <w:sz w:val="24"/>
          <w:szCs w:val="24"/>
        </w:rPr>
        <w:t xml:space="preserve">Środki mogą pochodzić również z </w:t>
      </w:r>
      <w:r w:rsidRPr="009975B3">
        <w:rPr>
          <w:rFonts w:ascii="Times New Roman" w:hAnsi="Times New Roman"/>
          <w:sz w:val="24"/>
          <w:szCs w:val="24"/>
        </w:rPr>
        <w:t>wpłat z Funduszu Przeciwdziałania COVID-19, o którym mowa w art. 65 ust.</w:t>
      </w:r>
      <w:r w:rsidR="004D61A3">
        <w:rPr>
          <w:rFonts w:ascii="Times New Roman" w:hAnsi="Times New Roman"/>
          <w:sz w:val="24"/>
          <w:szCs w:val="24"/>
        </w:rPr>
        <w:t xml:space="preserve"> </w:t>
      </w:r>
      <w:r w:rsidRPr="009975B3">
        <w:rPr>
          <w:rFonts w:ascii="Times New Roman" w:hAnsi="Times New Roman"/>
          <w:sz w:val="24"/>
          <w:szCs w:val="24"/>
        </w:rPr>
        <w:t xml:space="preserve">1 </w:t>
      </w:r>
      <w:r w:rsidRPr="003F0134">
        <w:rPr>
          <w:rFonts w:ascii="Times New Roman" w:hAnsi="Times New Roman"/>
          <w:i/>
          <w:sz w:val="24"/>
          <w:szCs w:val="24"/>
        </w:rPr>
        <w:t>ustawy z dnia 31 marca 2020 roku o zmianie ustawy o szczególnych rozwiązaniach związanych zapobieganiem, przeciwdziałaniem i zwalczaniem COVID-19, innych chorób zakaźnych oraz wywołanych nimi sytuacji kryzysowych oraz niektórych innych ustaw</w:t>
      </w:r>
      <w:r>
        <w:rPr>
          <w:rFonts w:ascii="Times New Roman" w:hAnsi="Times New Roman"/>
          <w:i/>
          <w:sz w:val="24"/>
          <w:szCs w:val="24"/>
        </w:rPr>
        <w:t>.</w:t>
      </w:r>
    </w:p>
    <w:p w:rsidR="00D0340B" w:rsidRPr="006B25CB" w:rsidRDefault="00D0340B"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Okresowo wolne środki Funduszu, BGK </w:t>
      </w:r>
      <w:r w:rsidR="001631AA" w:rsidRPr="006B25CB">
        <w:rPr>
          <w:rFonts w:ascii="Times New Roman" w:hAnsi="Times New Roman"/>
          <w:sz w:val="24"/>
          <w:szCs w:val="24"/>
        </w:rPr>
        <w:t xml:space="preserve">będzie </w:t>
      </w:r>
      <w:r w:rsidRPr="006B25CB">
        <w:rPr>
          <w:rFonts w:ascii="Times New Roman" w:hAnsi="Times New Roman"/>
          <w:sz w:val="24"/>
          <w:szCs w:val="24"/>
        </w:rPr>
        <w:t>m</w:t>
      </w:r>
      <w:r w:rsidR="001631AA" w:rsidRPr="006B25CB">
        <w:rPr>
          <w:rFonts w:ascii="Times New Roman" w:hAnsi="Times New Roman"/>
          <w:sz w:val="24"/>
          <w:szCs w:val="24"/>
        </w:rPr>
        <w:t>ógł</w:t>
      </w:r>
      <w:r w:rsidRPr="006B25CB">
        <w:rPr>
          <w:rFonts w:ascii="Times New Roman" w:hAnsi="Times New Roman"/>
          <w:sz w:val="24"/>
          <w:szCs w:val="24"/>
        </w:rPr>
        <w:t xml:space="preserve"> lokować w innych bankach, z</w:t>
      </w:r>
      <w:r w:rsidR="00A1621A" w:rsidRPr="006B25CB">
        <w:rPr>
          <w:rFonts w:ascii="Times New Roman" w:hAnsi="Times New Roman"/>
          <w:sz w:val="24"/>
          <w:szCs w:val="24"/>
        </w:rPr>
        <w:t> </w:t>
      </w:r>
      <w:r w:rsidRPr="006B25CB">
        <w:rPr>
          <w:rFonts w:ascii="Times New Roman" w:hAnsi="Times New Roman"/>
          <w:sz w:val="24"/>
          <w:szCs w:val="24"/>
        </w:rPr>
        <w:t xml:space="preserve">zastrzeżeniem, że suma lokat w jednym banku lub grupie banków powiązanych ze sobą kapitałowo lub organizacyjnie, nie może przekroczyć 25% okresowo wolnych środków Funduszu. Wolne środki </w:t>
      </w:r>
      <w:r w:rsidR="001631AA" w:rsidRPr="006B25CB">
        <w:rPr>
          <w:rFonts w:ascii="Times New Roman" w:hAnsi="Times New Roman"/>
          <w:sz w:val="24"/>
          <w:szCs w:val="24"/>
        </w:rPr>
        <w:t xml:space="preserve">będą </w:t>
      </w:r>
      <w:r w:rsidRPr="006B25CB">
        <w:rPr>
          <w:rFonts w:ascii="Times New Roman" w:hAnsi="Times New Roman"/>
          <w:sz w:val="24"/>
          <w:szCs w:val="24"/>
        </w:rPr>
        <w:t>mo</w:t>
      </w:r>
      <w:r w:rsidR="003A7D71" w:rsidRPr="006B25CB">
        <w:rPr>
          <w:rFonts w:ascii="Times New Roman" w:hAnsi="Times New Roman"/>
          <w:sz w:val="24"/>
          <w:szCs w:val="24"/>
        </w:rPr>
        <w:t>g</w:t>
      </w:r>
      <w:r w:rsidR="001631AA" w:rsidRPr="006B25CB">
        <w:rPr>
          <w:rFonts w:ascii="Times New Roman" w:hAnsi="Times New Roman"/>
          <w:sz w:val="24"/>
          <w:szCs w:val="24"/>
        </w:rPr>
        <w:t>ły</w:t>
      </w:r>
      <w:r w:rsidRPr="006B25CB">
        <w:rPr>
          <w:rFonts w:ascii="Times New Roman" w:hAnsi="Times New Roman"/>
          <w:sz w:val="24"/>
          <w:szCs w:val="24"/>
        </w:rPr>
        <w:t xml:space="preserve"> być również lokowane w papiery wartościowe emitowane lub gwarantowane przez Skarb Państwa oraz w papiery wartościowe emitowane przez Narodowy Bank Polski</w:t>
      </w:r>
      <w:r w:rsidR="00241A61" w:rsidRPr="006B25CB">
        <w:rPr>
          <w:rFonts w:ascii="Times New Roman" w:hAnsi="Times New Roman"/>
          <w:sz w:val="24"/>
          <w:szCs w:val="24"/>
        </w:rPr>
        <w:t xml:space="preserve"> oraz w formie </w:t>
      </w:r>
      <w:r w:rsidR="00A47EA5" w:rsidRPr="006B25CB">
        <w:rPr>
          <w:rFonts w:ascii="Times New Roman" w:hAnsi="Times New Roman"/>
          <w:sz w:val="24"/>
          <w:szCs w:val="24"/>
        </w:rPr>
        <w:t>depozytu, o którym</w:t>
      </w:r>
      <w:r w:rsidR="00241A61" w:rsidRPr="006B25CB">
        <w:rPr>
          <w:rFonts w:ascii="Times New Roman" w:hAnsi="Times New Roman"/>
          <w:sz w:val="24"/>
          <w:szCs w:val="24"/>
        </w:rPr>
        <w:t xml:space="preserve"> mowa w art. 78b ust.</w:t>
      </w:r>
      <w:r w:rsidR="00254217">
        <w:rPr>
          <w:rFonts w:ascii="Times New Roman" w:hAnsi="Times New Roman"/>
          <w:sz w:val="24"/>
          <w:szCs w:val="24"/>
        </w:rPr>
        <w:t> </w:t>
      </w:r>
      <w:r w:rsidR="00241A61" w:rsidRPr="006B25CB">
        <w:rPr>
          <w:rFonts w:ascii="Times New Roman" w:hAnsi="Times New Roman"/>
          <w:sz w:val="24"/>
          <w:szCs w:val="24"/>
        </w:rPr>
        <w:t>2</w:t>
      </w:r>
      <w:r w:rsidR="00254217">
        <w:rPr>
          <w:rFonts w:ascii="Times New Roman" w:hAnsi="Times New Roman"/>
          <w:sz w:val="24"/>
          <w:szCs w:val="24"/>
        </w:rPr>
        <w:t> </w:t>
      </w:r>
      <w:r w:rsidR="00241A61" w:rsidRPr="006B25CB">
        <w:rPr>
          <w:rFonts w:ascii="Times New Roman" w:hAnsi="Times New Roman"/>
          <w:i/>
          <w:sz w:val="24"/>
          <w:szCs w:val="24"/>
        </w:rPr>
        <w:t>ustawy z dnia 27 sierpnia 2009 r. o finansach publicznych</w:t>
      </w:r>
      <w:r w:rsidR="00A47EA5" w:rsidRPr="006B25CB">
        <w:rPr>
          <w:rFonts w:ascii="Times New Roman" w:hAnsi="Times New Roman"/>
          <w:sz w:val="24"/>
          <w:szCs w:val="24"/>
        </w:rPr>
        <w:t xml:space="preserve">. </w:t>
      </w:r>
      <w:r w:rsidRPr="006B25CB">
        <w:rPr>
          <w:rFonts w:ascii="Times New Roman" w:hAnsi="Times New Roman"/>
          <w:sz w:val="24"/>
          <w:szCs w:val="24"/>
        </w:rPr>
        <w:t>Środki Fundusz</w:t>
      </w:r>
      <w:r w:rsidR="00F51273" w:rsidRPr="006B25CB">
        <w:rPr>
          <w:rFonts w:ascii="Times New Roman" w:hAnsi="Times New Roman"/>
          <w:sz w:val="24"/>
          <w:szCs w:val="24"/>
        </w:rPr>
        <w:t>u</w:t>
      </w:r>
      <w:r w:rsidRPr="006B25CB">
        <w:rPr>
          <w:rFonts w:ascii="Times New Roman" w:hAnsi="Times New Roman"/>
          <w:sz w:val="24"/>
          <w:szCs w:val="24"/>
        </w:rPr>
        <w:t xml:space="preserve"> </w:t>
      </w:r>
      <w:r w:rsidR="001631AA" w:rsidRPr="006B25CB">
        <w:rPr>
          <w:rFonts w:ascii="Times New Roman" w:hAnsi="Times New Roman"/>
          <w:sz w:val="24"/>
          <w:szCs w:val="24"/>
        </w:rPr>
        <w:t xml:space="preserve">będą </w:t>
      </w:r>
      <w:r w:rsidRPr="006B25CB">
        <w:rPr>
          <w:rFonts w:ascii="Times New Roman" w:hAnsi="Times New Roman"/>
          <w:sz w:val="24"/>
          <w:szCs w:val="24"/>
        </w:rPr>
        <w:t>mog</w:t>
      </w:r>
      <w:r w:rsidR="001631AA" w:rsidRPr="006B25CB">
        <w:rPr>
          <w:rFonts w:ascii="Times New Roman" w:hAnsi="Times New Roman"/>
          <w:sz w:val="24"/>
          <w:szCs w:val="24"/>
        </w:rPr>
        <w:t>ły</w:t>
      </w:r>
      <w:r w:rsidRPr="006B25CB">
        <w:rPr>
          <w:rFonts w:ascii="Times New Roman" w:hAnsi="Times New Roman"/>
          <w:sz w:val="24"/>
          <w:szCs w:val="24"/>
        </w:rPr>
        <w:t xml:space="preserve"> być </w:t>
      </w:r>
      <w:r w:rsidR="001E11D3" w:rsidRPr="006B25CB">
        <w:rPr>
          <w:rFonts w:ascii="Times New Roman" w:hAnsi="Times New Roman"/>
          <w:sz w:val="24"/>
          <w:szCs w:val="24"/>
        </w:rPr>
        <w:t>przeznaczone na</w:t>
      </w:r>
      <w:r w:rsidR="007C329C" w:rsidRPr="006B25CB">
        <w:rPr>
          <w:rFonts w:ascii="Times New Roman" w:hAnsi="Times New Roman"/>
          <w:sz w:val="24"/>
          <w:szCs w:val="24"/>
        </w:rPr>
        <w:t xml:space="preserve"> </w:t>
      </w:r>
      <w:r w:rsidR="005E4AAF" w:rsidRPr="006B25CB">
        <w:rPr>
          <w:rFonts w:ascii="Times New Roman" w:hAnsi="Times New Roman"/>
          <w:sz w:val="24"/>
          <w:szCs w:val="24"/>
        </w:rPr>
        <w:t>dopłaty</w:t>
      </w:r>
      <w:r w:rsidRPr="006B25CB">
        <w:rPr>
          <w:rFonts w:ascii="Times New Roman" w:hAnsi="Times New Roman"/>
          <w:sz w:val="24"/>
          <w:szCs w:val="24"/>
        </w:rPr>
        <w:t xml:space="preserve"> do odsetek, o których mowa w ustawie</w:t>
      </w:r>
      <w:r w:rsidR="007C329C" w:rsidRPr="006B25CB">
        <w:rPr>
          <w:rFonts w:ascii="Times New Roman" w:hAnsi="Times New Roman"/>
          <w:sz w:val="24"/>
          <w:szCs w:val="24"/>
        </w:rPr>
        <w:t>.</w:t>
      </w:r>
    </w:p>
    <w:p w:rsidR="00D0340B" w:rsidRPr="006B25CB" w:rsidRDefault="007C329C"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Ze środków Funduszu </w:t>
      </w:r>
      <w:r w:rsidR="001631AA" w:rsidRPr="006B25CB">
        <w:rPr>
          <w:rFonts w:ascii="Times New Roman" w:hAnsi="Times New Roman"/>
          <w:sz w:val="24"/>
          <w:szCs w:val="24"/>
        </w:rPr>
        <w:t xml:space="preserve">będą </w:t>
      </w:r>
      <w:r w:rsidRPr="006B25CB">
        <w:rPr>
          <w:rFonts w:ascii="Times New Roman" w:hAnsi="Times New Roman"/>
          <w:sz w:val="24"/>
          <w:szCs w:val="24"/>
        </w:rPr>
        <w:t>dokon</w:t>
      </w:r>
      <w:r w:rsidR="001631AA" w:rsidRPr="006B25CB">
        <w:rPr>
          <w:rFonts w:ascii="Times New Roman" w:hAnsi="Times New Roman"/>
          <w:sz w:val="24"/>
          <w:szCs w:val="24"/>
        </w:rPr>
        <w:t>ywane</w:t>
      </w:r>
      <w:r w:rsidRPr="006B25CB">
        <w:rPr>
          <w:rFonts w:ascii="Times New Roman" w:hAnsi="Times New Roman"/>
          <w:sz w:val="24"/>
          <w:szCs w:val="24"/>
        </w:rPr>
        <w:t xml:space="preserve"> </w:t>
      </w:r>
      <w:r w:rsidR="001E11D3" w:rsidRPr="006B25CB">
        <w:rPr>
          <w:rFonts w:ascii="Times New Roman" w:hAnsi="Times New Roman"/>
          <w:sz w:val="24"/>
          <w:szCs w:val="24"/>
        </w:rPr>
        <w:t>również wypłaty</w:t>
      </w:r>
      <w:r w:rsidR="00D0340B" w:rsidRPr="006B25CB">
        <w:rPr>
          <w:rFonts w:ascii="Times New Roman" w:hAnsi="Times New Roman"/>
          <w:sz w:val="24"/>
          <w:szCs w:val="24"/>
        </w:rPr>
        <w:t xml:space="preserve"> wynagrodzenia przysługującego BGK z tytułu dokonywania rozliczeń dopłat.</w:t>
      </w:r>
      <w:r w:rsidRPr="006B25CB">
        <w:rPr>
          <w:rFonts w:ascii="Times New Roman" w:hAnsi="Times New Roman"/>
          <w:sz w:val="24"/>
          <w:szCs w:val="24"/>
        </w:rPr>
        <w:t xml:space="preserve"> </w:t>
      </w:r>
      <w:r w:rsidR="008363E9" w:rsidRPr="006B25CB">
        <w:rPr>
          <w:rFonts w:ascii="Times New Roman" w:hAnsi="Times New Roman"/>
          <w:sz w:val="24"/>
          <w:szCs w:val="24"/>
        </w:rPr>
        <w:t xml:space="preserve">Sposób </w:t>
      </w:r>
      <w:r w:rsidRPr="006B25CB">
        <w:rPr>
          <w:rFonts w:ascii="Times New Roman" w:hAnsi="Times New Roman"/>
          <w:sz w:val="24"/>
          <w:szCs w:val="24"/>
        </w:rPr>
        <w:t>i tryb dokonywania rozliczeń dopłat do</w:t>
      </w:r>
      <w:r w:rsidR="00A1621A" w:rsidRPr="006B25CB">
        <w:rPr>
          <w:rFonts w:ascii="Times New Roman" w:hAnsi="Times New Roman"/>
          <w:sz w:val="24"/>
          <w:szCs w:val="24"/>
        </w:rPr>
        <w:t> </w:t>
      </w:r>
      <w:r w:rsidRPr="006B25CB">
        <w:rPr>
          <w:rFonts w:ascii="Times New Roman" w:hAnsi="Times New Roman"/>
          <w:sz w:val="24"/>
          <w:szCs w:val="24"/>
        </w:rPr>
        <w:t xml:space="preserve">odsetek oraz wynagrodzenie przysługujące BGK z tytułu dokonywania rozliczeń dopłat </w:t>
      </w:r>
      <w:r w:rsidRPr="006B25CB">
        <w:rPr>
          <w:rFonts w:ascii="Times New Roman" w:hAnsi="Times New Roman"/>
          <w:sz w:val="24"/>
          <w:szCs w:val="24"/>
        </w:rPr>
        <w:lastRenderedPageBreak/>
        <w:t>do</w:t>
      </w:r>
      <w:r w:rsidR="00A1621A" w:rsidRPr="006B25CB">
        <w:rPr>
          <w:rFonts w:ascii="Times New Roman" w:hAnsi="Times New Roman"/>
          <w:sz w:val="24"/>
          <w:szCs w:val="24"/>
        </w:rPr>
        <w:t> </w:t>
      </w:r>
      <w:r w:rsidRPr="006B25CB">
        <w:rPr>
          <w:rFonts w:ascii="Times New Roman" w:hAnsi="Times New Roman"/>
          <w:sz w:val="24"/>
          <w:szCs w:val="24"/>
        </w:rPr>
        <w:t>odsetek określi umowa zawarta pomiędzy ministrem właściwym do spraw gospodarki a</w:t>
      </w:r>
      <w:r w:rsidR="00A1621A" w:rsidRPr="006B25CB">
        <w:rPr>
          <w:rFonts w:ascii="Times New Roman" w:hAnsi="Times New Roman"/>
          <w:sz w:val="24"/>
          <w:szCs w:val="24"/>
        </w:rPr>
        <w:t> </w:t>
      </w:r>
      <w:r w:rsidRPr="006B25CB">
        <w:rPr>
          <w:rFonts w:ascii="Times New Roman" w:hAnsi="Times New Roman"/>
          <w:sz w:val="24"/>
          <w:szCs w:val="24"/>
        </w:rPr>
        <w:t>BGK.</w:t>
      </w:r>
    </w:p>
    <w:p w:rsidR="00D0340B" w:rsidRPr="006B25CB" w:rsidRDefault="00D0340B"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BGK </w:t>
      </w:r>
      <w:r w:rsidR="006B4E20" w:rsidRPr="006B25CB">
        <w:rPr>
          <w:rFonts w:ascii="Times New Roman" w:hAnsi="Times New Roman"/>
          <w:sz w:val="24"/>
          <w:szCs w:val="24"/>
        </w:rPr>
        <w:t xml:space="preserve">będzie </w:t>
      </w:r>
      <w:r w:rsidRPr="006B25CB">
        <w:rPr>
          <w:rFonts w:ascii="Times New Roman" w:hAnsi="Times New Roman"/>
          <w:sz w:val="24"/>
          <w:szCs w:val="24"/>
        </w:rPr>
        <w:t>sporządza</w:t>
      </w:r>
      <w:r w:rsidR="006B4E20" w:rsidRPr="006B25CB">
        <w:rPr>
          <w:rFonts w:ascii="Times New Roman" w:hAnsi="Times New Roman"/>
          <w:sz w:val="24"/>
          <w:szCs w:val="24"/>
        </w:rPr>
        <w:t>ł</w:t>
      </w:r>
      <w:r w:rsidRPr="006B25CB">
        <w:rPr>
          <w:rFonts w:ascii="Times New Roman" w:hAnsi="Times New Roman"/>
          <w:sz w:val="24"/>
          <w:szCs w:val="24"/>
        </w:rPr>
        <w:t xml:space="preserve"> </w:t>
      </w:r>
      <w:r w:rsidR="007C329C" w:rsidRPr="006B25CB">
        <w:rPr>
          <w:rFonts w:ascii="Times New Roman" w:hAnsi="Times New Roman"/>
          <w:sz w:val="24"/>
          <w:szCs w:val="24"/>
        </w:rPr>
        <w:t xml:space="preserve">dla Funduszu </w:t>
      </w:r>
      <w:r w:rsidRPr="006B25CB">
        <w:rPr>
          <w:rFonts w:ascii="Times New Roman" w:hAnsi="Times New Roman"/>
          <w:sz w:val="24"/>
          <w:szCs w:val="24"/>
        </w:rPr>
        <w:t xml:space="preserve">odrębny bilans oraz rachunek zysków i strat. </w:t>
      </w:r>
    </w:p>
    <w:p w:rsidR="00D0340B" w:rsidRPr="006B25CB" w:rsidRDefault="00D0340B"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Fundusz </w:t>
      </w:r>
      <w:r w:rsidR="006B4E20" w:rsidRPr="006B25CB">
        <w:rPr>
          <w:rFonts w:ascii="Times New Roman" w:hAnsi="Times New Roman"/>
          <w:sz w:val="24"/>
          <w:szCs w:val="24"/>
        </w:rPr>
        <w:t xml:space="preserve">będzie </w:t>
      </w:r>
      <w:r w:rsidRPr="006B25CB">
        <w:rPr>
          <w:rFonts w:ascii="Times New Roman" w:hAnsi="Times New Roman"/>
          <w:sz w:val="24"/>
          <w:szCs w:val="24"/>
        </w:rPr>
        <w:t>działa</w:t>
      </w:r>
      <w:r w:rsidR="006B4E20" w:rsidRPr="006B25CB">
        <w:rPr>
          <w:rFonts w:ascii="Times New Roman" w:hAnsi="Times New Roman"/>
          <w:sz w:val="24"/>
          <w:szCs w:val="24"/>
        </w:rPr>
        <w:t>ł</w:t>
      </w:r>
      <w:r w:rsidRPr="006B25CB">
        <w:rPr>
          <w:rFonts w:ascii="Times New Roman" w:hAnsi="Times New Roman"/>
          <w:sz w:val="24"/>
          <w:szCs w:val="24"/>
        </w:rPr>
        <w:t xml:space="preserve"> na podstawie rocznego planu finansowego, który </w:t>
      </w:r>
      <w:r w:rsidR="006B4E20" w:rsidRPr="006B25CB">
        <w:rPr>
          <w:rFonts w:ascii="Times New Roman" w:hAnsi="Times New Roman"/>
          <w:sz w:val="24"/>
          <w:szCs w:val="24"/>
        </w:rPr>
        <w:t xml:space="preserve">będzie </w:t>
      </w:r>
      <w:r w:rsidRPr="006B25CB">
        <w:rPr>
          <w:rFonts w:ascii="Times New Roman" w:hAnsi="Times New Roman"/>
          <w:sz w:val="24"/>
          <w:szCs w:val="24"/>
        </w:rPr>
        <w:t>stanowi</w:t>
      </w:r>
      <w:r w:rsidR="006B4E20" w:rsidRPr="006B25CB">
        <w:rPr>
          <w:rFonts w:ascii="Times New Roman" w:hAnsi="Times New Roman"/>
          <w:sz w:val="24"/>
          <w:szCs w:val="24"/>
        </w:rPr>
        <w:t>ł</w:t>
      </w:r>
      <w:r w:rsidRPr="006B25CB">
        <w:rPr>
          <w:rFonts w:ascii="Times New Roman" w:hAnsi="Times New Roman"/>
          <w:sz w:val="24"/>
          <w:szCs w:val="24"/>
        </w:rPr>
        <w:t xml:space="preserve"> podstawę dokonywania wypłat ze środków Funduszu. BGK </w:t>
      </w:r>
      <w:r w:rsidR="006B4E20" w:rsidRPr="006B25CB">
        <w:rPr>
          <w:rFonts w:ascii="Times New Roman" w:hAnsi="Times New Roman"/>
          <w:sz w:val="24"/>
          <w:szCs w:val="24"/>
        </w:rPr>
        <w:t xml:space="preserve">będzie </w:t>
      </w:r>
      <w:r w:rsidRPr="006B25CB">
        <w:rPr>
          <w:rFonts w:ascii="Times New Roman" w:hAnsi="Times New Roman"/>
          <w:sz w:val="24"/>
          <w:szCs w:val="24"/>
        </w:rPr>
        <w:t>przedstawia</w:t>
      </w:r>
      <w:r w:rsidR="006B4E20" w:rsidRPr="006B25CB">
        <w:rPr>
          <w:rFonts w:ascii="Times New Roman" w:hAnsi="Times New Roman"/>
          <w:sz w:val="24"/>
          <w:szCs w:val="24"/>
        </w:rPr>
        <w:t>ł</w:t>
      </w:r>
      <w:r w:rsidRPr="006B25CB">
        <w:rPr>
          <w:rFonts w:ascii="Times New Roman" w:hAnsi="Times New Roman"/>
          <w:sz w:val="24"/>
          <w:szCs w:val="24"/>
        </w:rPr>
        <w:t xml:space="preserve"> ministrowi właściwemu do spraw gospodarki:</w:t>
      </w:r>
    </w:p>
    <w:p w:rsidR="00D0340B" w:rsidRPr="006B25CB" w:rsidRDefault="005E4AAF" w:rsidP="00DB5E10">
      <w:pPr>
        <w:pStyle w:val="Akapitzlist"/>
        <w:numPr>
          <w:ilvl w:val="0"/>
          <w:numId w:val="9"/>
        </w:numPr>
        <w:spacing w:before="120" w:after="0" w:line="360" w:lineRule="auto"/>
        <w:jc w:val="both"/>
        <w:rPr>
          <w:rFonts w:ascii="Times New Roman" w:hAnsi="Times New Roman"/>
          <w:sz w:val="24"/>
          <w:szCs w:val="24"/>
        </w:rPr>
      </w:pPr>
      <w:r w:rsidRPr="006B25CB">
        <w:rPr>
          <w:rFonts w:ascii="Times New Roman" w:hAnsi="Times New Roman"/>
          <w:sz w:val="24"/>
          <w:szCs w:val="24"/>
        </w:rPr>
        <w:t>do</w:t>
      </w:r>
      <w:r w:rsidR="00D0340B" w:rsidRPr="006B25CB">
        <w:rPr>
          <w:rFonts w:ascii="Times New Roman" w:hAnsi="Times New Roman"/>
          <w:sz w:val="24"/>
          <w:szCs w:val="24"/>
        </w:rPr>
        <w:t xml:space="preserve"> dnia 15 kwietnia danego roku:</w:t>
      </w:r>
    </w:p>
    <w:p w:rsidR="00D0340B" w:rsidRPr="006B25CB" w:rsidRDefault="005E4AAF" w:rsidP="00DB5E10">
      <w:pPr>
        <w:pStyle w:val="Akapitzlist"/>
        <w:numPr>
          <w:ilvl w:val="0"/>
          <w:numId w:val="10"/>
        </w:numPr>
        <w:spacing w:before="120" w:after="0" w:line="360" w:lineRule="auto"/>
        <w:ind w:hanging="11"/>
        <w:jc w:val="both"/>
        <w:rPr>
          <w:rFonts w:ascii="Times New Roman" w:hAnsi="Times New Roman"/>
          <w:sz w:val="24"/>
          <w:szCs w:val="24"/>
        </w:rPr>
      </w:pPr>
      <w:r w:rsidRPr="006B25CB">
        <w:rPr>
          <w:rFonts w:ascii="Times New Roman" w:hAnsi="Times New Roman"/>
          <w:sz w:val="24"/>
          <w:szCs w:val="24"/>
        </w:rPr>
        <w:t>sprawozdanie</w:t>
      </w:r>
      <w:r w:rsidR="00D0340B" w:rsidRPr="006B25CB">
        <w:rPr>
          <w:rFonts w:ascii="Times New Roman" w:hAnsi="Times New Roman"/>
          <w:sz w:val="24"/>
          <w:szCs w:val="24"/>
        </w:rPr>
        <w:t xml:space="preserve"> z realizacji planu finansowego Funduszu za rok poprzedni,</w:t>
      </w:r>
    </w:p>
    <w:p w:rsidR="00D0340B" w:rsidRPr="006B25CB" w:rsidRDefault="005E4AAF" w:rsidP="00DB5E10">
      <w:pPr>
        <w:pStyle w:val="Akapitzlist"/>
        <w:numPr>
          <w:ilvl w:val="0"/>
          <w:numId w:val="10"/>
        </w:numPr>
        <w:spacing w:before="120" w:after="0" w:line="360" w:lineRule="auto"/>
        <w:ind w:hanging="11"/>
        <w:jc w:val="both"/>
        <w:rPr>
          <w:rFonts w:ascii="Times New Roman" w:hAnsi="Times New Roman"/>
          <w:sz w:val="24"/>
          <w:szCs w:val="24"/>
        </w:rPr>
      </w:pPr>
      <w:r w:rsidRPr="006B25CB">
        <w:rPr>
          <w:rFonts w:ascii="Times New Roman" w:hAnsi="Times New Roman"/>
          <w:sz w:val="24"/>
          <w:szCs w:val="24"/>
        </w:rPr>
        <w:t>bilans</w:t>
      </w:r>
      <w:r w:rsidR="00D0340B" w:rsidRPr="006B25CB">
        <w:rPr>
          <w:rFonts w:ascii="Times New Roman" w:hAnsi="Times New Roman"/>
          <w:sz w:val="24"/>
          <w:szCs w:val="24"/>
        </w:rPr>
        <w:t xml:space="preserve"> oraz rachunek zysków i strat za rok poprzedni</w:t>
      </w:r>
      <w:r w:rsidR="003A7D71" w:rsidRPr="006B25CB">
        <w:rPr>
          <w:rFonts w:ascii="Times New Roman" w:hAnsi="Times New Roman"/>
          <w:sz w:val="24"/>
          <w:szCs w:val="24"/>
        </w:rPr>
        <w:t>;</w:t>
      </w:r>
    </w:p>
    <w:p w:rsidR="00D0340B" w:rsidRPr="006B25CB" w:rsidRDefault="005E4AAF" w:rsidP="00DB5E10">
      <w:pPr>
        <w:pStyle w:val="Akapitzlist"/>
        <w:numPr>
          <w:ilvl w:val="0"/>
          <w:numId w:val="9"/>
        </w:numPr>
        <w:spacing w:before="120" w:after="0" w:line="360" w:lineRule="auto"/>
        <w:jc w:val="both"/>
        <w:rPr>
          <w:rFonts w:ascii="Times New Roman" w:hAnsi="Times New Roman"/>
          <w:sz w:val="24"/>
          <w:szCs w:val="24"/>
        </w:rPr>
      </w:pPr>
      <w:r w:rsidRPr="006B25CB">
        <w:rPr>
          <w:rFonts w:ascii="Times New Roman" w:hAnsi="Times New Roman"/>
          <w:sz w:val="24"/>
          <w:szCs w:val="24"/>
        </w:rPr>
        <w:t>do</w:t>
      </w:r>
      <w:r w:rsidR="00D0340B" w:rsidRPr="006B25CB">
        <w:rPr>
          <w:rFonts w:ascii="Times New Roman" w:hAnsi="Times New Roman"/>
          <w:sz w:val="24"/>
          <w:szCs w:val="24"/>
        </w:rPr>
        <w:t xml:space="preserve"> dnia 15 czerwca danego roku – projekt rocznego planu finansowego Funduszu na</w:t>
      </w:r>
      <w:r w:rsidR="004D61A3">
        <w:rPr>
          <w:rFonts w:ascii="Times New Roman" w:hAnsi="Times New Roman"/>
          <w:sz w:val="24"/>
          <w:szCs w:val="24"/>
        </w:rPr>
        <w:t> </w:t>
      </w:r>
      <w:r w:rsidR="00D0340B" w:rsidRPr="006B25CB">
        <w:rPr>
          <w:rFonts w:ascii="Times New Roman" w:hAnsi="Times New Roman"/>
          <w:sz w:val="24"/>
          <w:szCs w:val="24"/>
        </w:rPr>
        <w:t>następny rok.</w:t>
      </w:r>
    </w:p>
    <w:p w:rsidR="00D82030" w:rsidRPr="006B25CB" w:rsidRDefault="00D0340B" w:rsidP="004D61A3">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Projekt rocznego planu finansowego Funduszu na następny rok </w:t>
      </w:r>
      <w:r w:rsidR="006B4E20" w:rsidRPr="006B25CB">
        <w:rPr>
          <w:rFonts w:ascii="Times New Roman" w:hAnsi="Times New Roman"/>
          <w:sz w:val="24"/>
          <w:szCs w:val="24"/>
        </w:rPr>
        <w:t xml:space="preserve">będzie </w:t>
      </w:r>
      <w:r w:rsidRPr="006B25CB">
        <w:rPr>
          <w:rFonts w:ascii="Times New Roman" w:hAnsi="Times New Roman"/>
          <w:sz w:val="24"/>
          <w:szCs w:val="24"/>
        </w:rPr>
        <w:t>zatwierdza</w:t>
      </w:r>
      <w:r w:rsidR="006B4E20" w:rsidRPr="006B25CB">
        <w:rPr>
          <w:rFonts w:ascii="Times New Roman" w:hAnsi="Times New Roman"/>
          <w:sz w:val="24"/>
          <w:szCs w:val="24"/>
        </w:rPr>
        <w:t>ł</w:t>
      </w:r>
      <w:r w:rsidRPr="006B25CB">
        <w:rPr>
          <w:rFonts w:ascii="Times New Roman" w:hAnsi="Times New Roman"/>
          <w:sz w:val="24"/>
          <w:szCs w:val="24"/>
        </w:rPr>
        <w:t xml:space="preserve"> minister właściwy do spraw gospodarki w porozumieniu z ministrem właściwym ds. finansów publicznych do dnia 31 lipca danego roku. BGK w terminie 2 miesięcy od dnia zawarcia umowy z ministrem właściwym do spraw gospodarki, opracuje w porozumieniu z </w:t>
      </w:r>
      <w:r w:rsidR="006B4E20" w:rsidRPr="006B25CB">
        <w:rPr>
          <w:rFonts w:ascii="Times New Roman" w:hAnsi="Times New Roman"/>
          <w:sz w:val="24"/>
          <w:szCs w:val="24"/>
        </w:rPr>
        <w:t>ministrem właściwym do spraw finansów oraz ministrem właściwym do spraw gospodarki</w:t>
      </w:r>
      <w:r w:rsidRPr="006B25CB">
        <w:rPr>
          <w:rFonts w:ascii="Times New Roman" w:hAnsi="Times New Roman"/>
          <w:sz w:val="24"/>
          <w:szCs w:val="24"/>
        </w:rPr>
        <w:t xml:space="preserve"> plan finansow</w:t>
      </w:r>
      <w:r w:rsidR="002A46F4" w:rsidRPr="006B25CB">
        <w:rPr>
          <w:rFonts w:ascii="Times New Roman" w:hAnsi="Times New Roman"/>
          <w:sz w:val="24"/>
          <w:szCs w:val="24"/>
        </w:rPr>
        <w:t>y</w:t>
      </w:r>
      <w:r w:rsidR="004D61A3">
        <w:rPr>
          <w:rFonts w:ascii="Times New Roman" w:hAnsi="Times New Roman"/>
          <w:sz w:val="24"/>
          <w:szCs w:val="24"/>
        </w:rPr>
        <w:t xml:space="preserve"> Funduszu na rok 2020. </w:t>
      </w:r>
      <w:r w:rsidR="00D82030" w:rsidRPr="006B25CB">
        <w:rPr>
          <w:rFonts w:ascii="Times New Roman" w:hAnsi="Times New Roman"/>
          <w:sz w:val="24"/>
          <w:szCs w:val="24"/>
        </w:rPr>
        <w:t>Przepisy ustawy nakładają na BGK obowiązek przekazania ministrowi właściwemu do spraw finansów publicznych kwartaln</w:t>
      </w:r>
      <w:r w:rsidR="006B4E20" w:rsidRPr="006B25CB">
        <w:rPr>
          <w:rFonts w:ascii="Times New Roman" w:hAnsi="Times New Roman"/>
          <w:sz w:val="24"/>
          <w:szCs w:val="24"/>
        </w:rPr>
        <w:t>ych</w:t>
      </w:r>
      <w:r w:rsidR="00D82030" w:rsidRPr="006B25CB">
        <w:rPr>
          <w:rFonts w:ascii="Times New Roman" w:hAnsi="Times New Roman"/>
          <w:sz w:val="24"/>
          <w:szCs w:val="24"/>
        </w:rPr>
        <w:t xml:space="preserve"> informacj</w:t>
      </w:r>
      <w:r w:rsidR="006B4E20" w:rsidRPr="006B25CB">
        <w:rPr>
          <w:rFonts w:ascii="Times New Roman" w:hAnsi="Times New Roman"/>
          <w:sz w:val="24"/>
          <w:szCs w:val="24"/>
        </w:rPr>
        <w:t>i</w:t>
      </w:r>
      <w:r w:rsidR="00D82030" w:rsidRPr="006B25CB">
        <w:rPr>
          <w:rFonts w:ascii="Times New Roman" w:hAnsi="Times New Roman"/>
          <w:sz w:val="24"/>
          <w:szCs w:val="24"/>
        </w:rPr>
        <w:t xml:space="preserve"> o realizacji planu finansowego Funduszu w terminie do końca miesiąca następującego po</w:t>
      </w:r>
      <w:r w:rsidR="004D61A3">
        <w:rPr>
          <w:rFonts w:ascii="Times New Roman" w:hAnsi="Times New Roman"/>
          <w:sz w:val="24"/>
          <w:szCs w:val="24"/>
        </w:rPr>
        <w:t xml:space="preserve"> </w:t>
      </w:r>
      <w:r w:rsidR="00D82030" w:rsidRPr="006B25CB">
        <w:rPr>
          <w:rFonts w:ascii="Times New Roman" w:hAnsi="Times New Roman"/>
          <w:sz w:val="24"/>
          <w:szCs w:val="24"/>
        </w:rPr>
        <w:t>danym kwartale.</w:t>
      </w:r>
    </w:p>
    <w:p w:rsidR="00D82030" w:rsidRPr="006B25CB" w:rsidRDefault="00D82030" w:rsidP="004D61A3">
      <w:pPr>
        <w:spacing w:before="120" w:after="0" w:line="360" w:lineRule="auto"/>
        <w:jc w:val="both"/>
        <w:rPr>
          <w:rFonts w:ascii="Times New Roman" w:hAnsi="Times New Roman"/>
          <w:sz w:val="24"/>
          <w:szCs w:val="24"/>
        </w:rPr>
      </w:pPr>
      <w:r w:rsidRPr="006B25CB">
        <w:rPr>
          <w:rFonts w:ascii="Times New Roman" w:hAnsi="Times New Roman"/>
          <w:sz w:val="24"/>
          <w:szCs w:val="24"/>
        </w:rPr>
        <w:t>Po wypłacie przez BGK ostatniej dopłaty na podstawie ustawy środki Funduszu podlegają odprowadzeniu na dochody budżetu państwa.</w:t>
      </w:r>
    </w:p>
    <w:p w:rsidR="001703BD" w:rsidRPr="006B25CB" w:rsidRDefault="001703BD" w:rsidP="004D61A3">
      <w:pPr>
        <w:pStyle w:val="Nagwek2"/>
        <w:numPr>
          <w:ilvl w:val="1"/>
          <w:numId w:val="1"/>
        </w:numPr>
        <w:spacing w:before="120" w:line="360" w:lineRule="auto"/>
        <w:ind w:hanging="628"/>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Rozdział 5. Pomoc publiczna</w:t>
      </w:r>
    </w:p>
    <w:p w:rsidR="00D82030" w:rsidRPr="006B25CB" w:rsidRDefault="00A26739"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Projekt ustawy zakłada, że dopłaty do oprocentowania stanowią pomoc publiczną dla</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 xml:space="preserve">przedsiębiorcy, mającą na celu zaradzenie poważnym zaburzeniom w gospodarce, o której mowa w art. 107 ust. 3 lit. b </w:t>
      </w:r>
      <w:r w:rsidRPr="004D61A3">
        <w:rPr>
          <w:rFonts w:ascii="Times New Roman" w:hAnsi="Times New Roman"/>
          <w:i/>
          <w:sz w:val="24"/>
          <w:szCs w:val="24"/>
          <w:lang w:eastAsia="pl-PL"/>
        </w:rPr>
        <w:t>Traktatu o funkcjonowaniu Unii Europejskiej</w:t>
      </w:r>
      <w:r w:rsidR="00D82030" w:rsidRPr="006B25CB">
        <w:rPr>
          <w:rFonts w:ascii="Times New Roman" w:hAnsi="Times New Roman"/>
          <w:sz w:val="24"/>
          <w:szCs w:val="24"/>
          <w:lang w:eastAsia="pl-PL"/>
        </w:rPr>
        <w:t xml:space="preserve"> i mogą być stosowane pod warunkiem, że ich wartość nie przekracza</w:t>
      </w:r>
      <w:r w:rsidR="009A64D6" w:rsidRPr="006B25CB">
        <w:rPr>
          <w:rFonts w:ascii="Times New Roman" w:hAnsi="Times New Roman"/>
          <w:sz w:val="24"/>
          <w:szCs w:val="24"/>
          <w:lang w:eastAsia="pl-PL"/>
        </w:rPr>
        <w:t xml:space="preserve"> na jednego przedsiębiorcę</w:t>
      </w:r>
      <w:r w:rsidR="00D82030" w:rsidRPr="006B25CB">
        <w:rPr>
          <w:rFonts w:ascii="Times New Roman" w:hAnsi="Times New Roman"/>
          <w:sz w:val="24"/>
          <w:szCs w:val="24"/>
          <w:lang w:eastAsia="pl-PL"/>
        </w:rPr>
        <w:t>, łącznie z</w:t>
      </w:r>
      <w:r w:rsidR="00A1621A" w:rsidRPr="006B25CB">
        <w:rPr>
          <w:rFonts w:ascii="Times New Roman" w:hAnsi="Times New Roman"/>
          <w:sz w:val="24"/>
          <w:szCs w:val="24"/>
          <w:lang w:eastAsia="pl-PL"/>
        </w:rPr>
        <w:t> </w:t>
      </w:r>
      <w:r w:rsidR="00D82030" w:rsidRPr="006B25CB">
        <w:rPr>
          <w:rFonts w:ascii="Times New Roman" w:hAnsi="Times New Roman"/>
          <w:sz w:val="24"/>
          <w:szCs w:val="24"/>
          <w:lang w:eastAsia="pl-PL"/>
        </w:rPr>
        <w:t>inną pomocą udzielaną zgodnie z Sekcją 3.1</w:t>
      </w:r>
      <w:r w:rsidR="000A2C69">
        <w:rPr>
          <w:rFonts w:ascii="Times New Roman" w:hAnsi="Times New Roman"/>
          <w:sz w:val="24"/>
          <w:szCs w:val="24"/>
          <w:lang w:eastAsia="pl-PL"/>
        </w:rPr>
        <w:t xml:space="preserve"> </w:t>
      </w:r>
      <w:r w:rsidR="00D82030" w:rsidRPr="006B25CB">
        <w:rPr>
          <w:rFonts w:ascii="Times New Roman" w:hAnsi="Times New Roman"/>
          <w:sz w:val="24"/>
          <w:szCs w:val="24"/>
          <w:lang w:eastAsia="pl-PL"/>
        </w:rPr>
        <w:t xml:space="preserve">Komunikatu Komisji, </w:t>
      </w:r>
      <w:r w:rsidR="005E61B6" w:rsidRPr="006B25CB">
        <w:rPr>
          <w:rFonts w:ascii="Times New Roman" w:hAnsi="Times New Roman"/>
          <w:sz w:val="24"/>
          <w:szCs w:val="24"/>
          <w:lang w:eastAsia="pl-PL"/>
        </w:rPr>
        <w:t>określonych kwot</w:t>
      </w:r>
      <w:r w:rsidR="006B4E20" w:rsidRPr="006B25CB">
        <w:rPr>
          <w:rFonts w:ascii="Times New Roman" w:hAnsi="Times New Roman"/>
          <w:sz w:val="24"/>
          <w:szCs w:val="24"/>
          <w:lang w:eastAsia="pl-PL"/>
        </w:rPr>
        <w:t xml:space="preserve"> wskazanych w projekcie, tj. w zależności od rodzaju prowadzonej działalności </w:t>
      </w:r>
      <w:r w:rsidR="004A0377" w:rsidRPr="006B25CB">
        <w:rPr>
          <w:rFonts w:ascii="Times New Roman" w:hAnsi="Times New Roman"/>
          <w:sz w:val="24"/>
          <w:szCs w:val="24"/>
          <w:lang w:eastAsia="pl-PL"/>
        </w:rPr>
        <w:t>wyrażonej w</w:t>
      </w:r>
      <w:r w:rsidR="00A1621A" w:rsidRPr="006B25CB">
        <w:rPr>
          <w:rFonts w:ascii="Times New Roman" w:hAnsi="Times New Roman"/>
          <w:sz w:val="24"/>
          <w:szCs w:val="24"/>
          <w:lang w:eastAsia="pl-PL"/>
        </w:rPr>
        <w:t> </w:t>
      </w:r>
      <w:r w:rsidR="004A0377" w:rsidRPr="006B25CB">
        <w:rPr>
          <w:rFonts w:ascii="Times New Roman" w:hAnsi="Times New Roman"/>
          <w:sz w:val="24"/>
          <w:szCs w:val="24"/>
          <w:lang w:eastAsia="pl-PL"/>
        </w:rPr>
        <w:t xml:space="preserve">złotych równowartości kwoty </w:t>
      </w:r>
      <w:r w:rsidR="006B4E20" w:rsidRPr="006B25CB">
        <w:rPr>
          <w:rFonts w:ascii="Times New Roman" w:hAnsi="Times New Roman"/>
          <w:sz w:val="24"/>
          <w:szCs w:val="24"/>
          <w:lang w:eastAsia="pl-PL"/>
        </w:rPr>
        <w:t>100 tys. euro</w:t>
      </w:r>
      <w:r w:rsidR="002A46F4" w:rsidRPr="006B25CB">
        <w:rPr>
          <w:rFonts w:ascii="Times New Roman" w:hAnsi="Times New Roman"/>
          <w:sz w:val="24"/>
          <w:szCs w:val="24"/>
          <w:lang w:eastAsia="pl-PL"/>
        </w:rPr>
        <w:t xml:space="preserve"> brutto (w przypadku pomocy udzielonej w</w:t>
      </w:r>
      <w:r w:rsidR="00A1621A" w:rsidRPr="006B25CB">
        <w:rPr>
          <w:rFonts w:ascii="Times New Roman" w:hAnsi="Times New Roman"/>
          <w:sz w:val="24"/>
          <w:szCs w:val="24"/>
          <w:lang w:eastAsia="pl-PL"/>
        </w:rPr>
        <w:t> </w:t>
      </w:r>
      <w:r w:rsidR="002A46F4" w:rsidRPr="006B25CB">
        <w:rPr>
          <w:rFonts w:ascii="Times New Roman" w:hAnsi="Times New Roman"/>
          <w:sz w:val="24"/>
          <w:szCs w:val="24"/>
          <w:lang w:eastAsia="pl-PL"/>
        </w:rPr>
        <w:t>sektorze produkcji podstawowej produktów rolnych)</w:t>
      </w:r>
      <w:r w:rsidR="006B4E20" w:rsidRPr="006B25CB">
        <w:rPr>
          <w:rFonts w:ascii="Times New Roman" w:hAnsi="Times New Roman"/>
          <w:sz w:val="24"/>
          <w:szCs w:val="24"/>
          <w:lang w:eastAsia="pl-PL"/>
        </w:rPr>
        <w:t>, 120 tys. euro</w:t>
      </w:r>
      <w:r w:rsidR="002A46F4" w:rsidRPr="006B25CB">
        <w:rPr>
          <w:rFonts w:ascii="Times New Roman" w:hAnsi="Times New Roman"/>
          <w:sz w:val="24"/>
          <w:szCs w:val="24"/>
          <w:lang w:eastAsia="pl-PL"/>
        </w:rPr>
        <w:t xml:space="preserve"> brutto (w przypadku </w:t>
      </w:r>
      <w:r w:rsidR="002A46F4" w:rsidRPr="006B25CB">
        <w:rPr>
          <w:rFonts w:ascii="Times New Roman" w:hAnsi="Times New Roman"/>
          <w:sz w:val="24"/>
          <w:szCs w:val="24"/>
          <w:lang w:eastAsia="pl-PL"/>
        </w:rPr>
        <w:lastRenderedPageBreak/>
        <w:t>pomocy udzielonej w sektorze rybołówstwa i akwakultury)</w:t>
      </w:r>
      <w:r w:rsidR="006B4E20" w:rsidRPr="006B25CB">
        <w:rPr>
          <w:rFonts w:ascii="Times New Roman" w:hAnsi="Times New Roman"/>
          <w:sz w:val="24"/>
          <w:szCs w:val="24"/>
          <w:lang w:eastAsia="pl-PL"/>
        </w:rPr>
        <w:t xml:space="preserve"> lub 800 tys. euro</w:t>
      </w:r>
      <w:r w:rsidR="002A46F4" w:rsidRPr="006B25CB">
        <w:rPr>
          <w:rFonts w:ascii="Times New Roman" w:hAnsi="Times New Roman"/>
          <w:sz w:val="24"/>
          <w:szCs w:val="24"/>
          <w:lang w:eastAsia="pl-PL"/>
        </w:rPr>
        <w:t xml:space="preserve"> brutto (w</w:t>
      </w:r>
      <w:r w:rsidR="00A1621A" w:rsidRPr="006B25CB">
        <w:rPr>
          <w:rFonts w:ascii="Times New Roman" w:hAnsi="Times New Roman"/>
          <w:sz w:val="24"/>
          <w:szCs w:val="24"/>
          <w:lang w:eastAsia="pl-PL"/>
        </w:rPr>
        <w:t> </w:t>
      </w:r>
      <w:r w:rsidR="002A46F4" w:rsidRPr="006B25CB">
        <w:rPr>
          <w:rFonts w:ascii="Times New Roman" w:hAnsi="Times New Roman"/>
          <w:sz w:val="24"/>
          <w:szCs w:val="24"/>
          <w:lang w:eastAsia="pl-PL"/>
        </w:rPr>
        <w:t>przypadku pozostałej pomocy)</w:t>
      </w:r>
      <w:r w:rsidR="007A3BD6" w:rsidRPr="006B25CB">
        <w:rPr>
          <w:rFonts w:ascii="Times New Roman" w:hAnsi="Times New Roman"/>
          <w:sz w:val="24"/>
          <w:szCs w:val="24"/>
          <w:lang w:eastAsia="pl-PL"/>
        </w:rPr>
        <w:t>.</w:t>
      </w:r>
    </w:p>
    <w:p w:rsidR="002A46F4" w:rsidRPr="006B25CB" w:rsidRDefault="002A46F4"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W </w:t>
      </w:r>
      <w:r w:rsidR="001E11D3" w:rsidRPr="006B25CB">
        <w:rPr>
          <w:rFonts w:ascii="Times New Roman" w:hAnsi="Times New Roman"/>
          <w:sz w:val="24"/>
          <w:szCs w:val="24"/>
          <w:lang w:eastAsia="pl-PL"/>
        </w:rPr>
        <w:t>przypadku, gdy</w:t>
      </w:r>
      <w:r w:rsidRPr="006B25CB">
        <w:rPr>
          <w:rFonts w:ascii="Times New Roman" w:hAnsi="Times New Roman"/>
          <w:sz w:val="24"/>
          <w:szCs w:val="24"/>
          <w:lang w:eastAsia="pl-PL"/>
        </w:rPr>
        <w:t xml:space="preserve"> przedsiębiorca prowadzi działalność w kilku sektorach, do których mają zastosowanie różne maksymalne kwoty, o których mowa wyżej, pomoc może być udzielona, o ile jest zapewnione, za pomocą rozdzielności rachunkowej, przestrzeganie odpowiedniego pułapu dla każdej z tych działalności oraz że maksymalna możliwa kwota dla każdej działalności nie została przekroczona.</w:t>
      </w:r>
      <w:r w:rsidR="004A0377" w:rsidRPr="006B25CB">
        <w:rPr>
          <w:rFonts w:ascii="Times New Roman" w:hAnsi="Times New Roman"/>
          <w:sz w:val="24"/>
          <w:szCs w:val="24"/>
          <w:lang w:eastAsia="pl-PL"/>
        </w:rPr>
        <w:t xml:space="preserve"> Suma otrzymanej pomocy przez przedsiębiorcę działającego w kilku sektorach nie może przekroczyć wartości 800 tys. euro brutto. </w:t>
      </w:r>
    </w:p>
    <w:p w:rsidR="00A26739" w:rsidRPr="006B25CB" w:rsidRDefault="00A26739"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Podmiotem udzielającym pomocy </w:t>
      </w:r>
      <w:r w:rsidR="006B4E20" w:rsidRPr="006B25CB">
        <w:rPr>
          <w:rFonts w:ascii="Times New Roman" w:hAnsi="Times New Roman"/>
          <w:sz w:val="24"/>
          <w:szCs w:val="24"/>
          <w:lang w:eastAsia="pl-PL"/>
        </w:rPr>
        <w:t xml:space="preserve">będzie </w:t>
      </w:r>
      <w:r w:rsidRPr="006B25CB">
        <w:rPr>
          <w:rFonts w:ascii="Times New Roman" w:hAnsi="Times New Roman"/>
          <w:sz w:val="24"/>
          <w:szCs w:val="24"/>
          <w:lang w:eastAsia="pl-PL"/>
        </w:rPr>
        <w:t>bank, który zaw</w:t>
      </w:r>
      <w:r w:rsidR="006B4E20" w:rsidRPr="006B25CB">
        <w:rPr>
          <w:rFonts w:ascii="Times New Roman" w:hAnsi="Times New Roman"/>
          <w:sz w:val="24"/>
          <w:szCs w:val="24"/>
          <w:lang w:eastAsia="pl-PL"/>
        </w:rPr>
        <w:t>rze</w:t>
      </w:r>
      <w:r w:rsidRPr="006B25CB">
        <w:rPr>
          <w:rFonts w:ascii="Times New Roman" w:hAnsi="Times New Roman"/>
          <w:sz w:val="24"/>
          <w:szCs w:val="24"/>
          <w:lang w:eastAsia="pl-PL"/>
        </w:rPr>
        <w:t xml:space="preserve"> z przedsiębiorcą umowę kredytu. Dniem udzielenia pomocy, jest dzień zawarcia umowy kredytu. Pomoc w formie dopłat może być łączona z pomocą de </w:t>
      </w:r>
      <w:proofErr w:type="spellStart"/>
      <w:r w:rsidRPr="006B25CB">
        <w:rPr>
          <w:rFonts w:ascii="Times New Roman" w:hAnsi="Times New Roman"/>
          <w:sz w:val="24"/>
          <w:szCs w:val="24"/>
          <w:lang w:eastAsia="pl-PL"/>
        </w:rPr>
        <w:t>minimis</w:t>
      </w:r>
      <w:proofErr w:type="spellEnd"/>
      <w:r w:rsidRPr="006B25CB">
        <w:rPr>
          <w:rFonts w:ascii="Times New Roman" w:hAnsi="Times New Roman"/>
          <w:sz w:val="24"/>
          <w:szCs w:val="24"/>
          <w:lang w:eastAsia="pl-PL"/>
        </w:rPr>
        <w:t xml:space="preserve">, udzielaną zgodnie z przepisami rozporządzenia Komisji (UE) nr 1407/2013 z dnia 18 grudnia 2013 r. w sprawie stosowania art. 107 i 108 </w:t>
      </w:r>
      <w:r w:rsidRPr="004D61A3">
        <w:rPr>
          <w:rFonts w:ascii="Times New Roman" w:hAnsi="Times New Roman"/>
          <w:i/>
          <w:sz w:val="24"/>
          <w:szCs w:val="24"/>
          <w:lang w:eastAsia="pl-PL"/>
        </w:rPr>
        <w:t>Traktatu o funkcjonowaniu Unii Europejskiej</w:t>
      </w:r>
      <w:r w:rsidRPr="006B25CB">
        <w:rPr>
          <w:rFonts w:ascii="Times New Roman" w:hAnsi="Times New Roman"/>
          <w:sz w:val="24"/>
          <w:szCs w:val="24"/>
          <w:lang w:eastAsia="pl-PL"/>
        </w:rPr>
        <w:t xml:space="preserve"> do pomocy de </w:t>
      </w:r>
      <w:proofErr w:type="spellStart"/>
      <w:r w:rsidRPr="006B25CB">
        <w:rPr>
          <w:rFonts w:ascii="Times New Roman" w:hAnsi="Times New Roman"/>
          <w:sz w:val="24"/>
          <w:szCs w:val="24"/>
          <w:lang w:eastAsia="pl-PL"/>
        </w:rPr>
        <w:t>minimis</w:t>
      </w:r>
      <w:proofErr w:type="spellEnd"/>
      <w:r w:rsidRPr="006B25CB">
        <w:rPr>
          <w:rFonts w:ascii="Times New Roman" w:hAnsi="Times New Roman"/>
          <w:sz w:val="24"/>
          <w:szCs w:val="24"/>
          <w:lang w:eastAsia="pl-PL"/>
        </w:rPr>
        <w:t xml:space="preserve"> (Dz.</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Urz.</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UE L 352 z 24.12.2013, str. 1)</w:t>
      </w:r>
      <w:r w:rsidR="002A46F4" w:rsidRPr="006B25CB">
        <w:rPr>
          <w:rFonts w:ascii="Times New Roman" w:hAnsi="Times New Roman"/>
          <w:sz w:val="24"/>
          <w:szCs w:val="24"/>
          <w:lang w:eastAsia="pl-PL"/>
        </w:rPr>
        <w:t xml:space="preserve"> lub </w:t>
      </w:r>
      <w:r w:rsidR="002A46F4" w:rsidRPr="006B25CB">
        <w:rPr>
          <w:rFonts w:ascii="Times New Roman" w:hAnsi="Times New Roman"/>
          <w:i/>
          <w:sz w:val="24"/>
          <w:szCs w:val="24"/>
          <w:lang w:eastAsia="pl-PL"/>
        </w:rPr>
        <w:t>rozporządzenia Komisji (UE) nr 1408/2013 z</w:t>
      </w:r>
      <w:r w:rsidR="00A1621A" w:rsidRPr="006B25CB">
        <w:rPr>
          <w:rFonts w:ascii="Times New Roman" w:hAnsi="Times New Roman"/>
          <w:i/>
          <w:sz w:val="24"/>
          <w:szCs w:val="24"/>
          <w:lang w:eastAsia="pl-PL"/>
        </w:rPr>
        <w:t> </w:t>
      </w:r>
      <w:r w:rsidR="002A46F4" w:rsidRPr="006B25CB">
        <w:rPr>
          <w:rFonts w:ascii="Times New Roman" w:hAnsi="Times New Roman"/>
          <w:i/>
          <w:sz w:val="24"/>
          <w:szCs w:val="24"/>
          <w:lang w:eastAsia="pl-PL"/>
        </w:rPr>
        <w:t xml:space="preserve">dnia 18 grudnia 2013 r. w sprawie art. 107 i 108 Traktatu o funkcjonowaniu UE do pomocy de </w:t>
      </w:r>
      <w:proofErr w:type="spellStart"/>
      <w:r w:rsidR="002A46F4" w:rsidRPr="006B25CB">
        <w:rPr>
          <w:rFonts w:ascii="Times New Roman" w:hAnsi="Times New Roman"/>
          <w:i/>
          <w:sz w:val="24"/>
          <w:szCs w:val="24"/>
          <w:lang w:eastAsia="pl-PL"/>
        </w:rPr>
        <w:t>minimis</w:t>
      </w:r>
      <w:proofErr w:type="spellEnd"/>
      <w:r w:rsidR="002A46F4" w:rsidRPr="006B25CB">
        <w:rPr>
          <w:rFonts w:ascii="Times New Roman" w:hAnsi="Times New Roman"/>
          <w:i/>
          <w:sz w:val="24"/>
          <w:szCs w:val="24"/>
          <w:lang w:eastAsia="pl-PL"/>
        </w:rPr>
        <w:t xml:space="preserve"> w sektorze rolnym </w:t>
      </w:r>
      <w:r w:rsidR="002A46F4" w:rsidRPr="006B25CB">
        <w:rPr>
          <w:rFonts w:ascii="Times New Roman" w:hAnsi="Times New Roman"/>
          <w:i/>
          <w:sz w:val="24"/>
          <w:szCs w:val="24"/>
        </w:rPr>
        <w:t xml:space="preserve">(Dz. Urz. UE L 352 z 24.12.2013, str. 9, z </w:t>
      </w:r>
      <w:proofErr w:type="spellStart"/>
      <w:r w:rsidR="002A46F4" w:rsidRPr="006B25CB">
        <w:rPr>
          <w:rFonts w:ascii="Times New Roman" w:hAnsi="Times New Roman"/>
          <w:i/>
          <w:sz w:val="24"/>
          <w:szCs w:val="24"/>
        </w:rPr>
        <w:t>późn</w:t>
      </w:r>
      <w:proofErr w:type="spellEnd"/>
      <w:r w:rsidR="002A46F4" w:rsidRPr="006B25CB">
        <w:rPr>
          <w:rFonts w:ascii="Times New Roman" w:hAnsi="Times New Roman"/>
          <w:i/>
          <w:sz w:val="24"/>
          <w:szCs w:val="24"/>
        </w:rPr>
        <w:t>. zm.</w:t>
      </w:r>
      <w:r w:rsidR="002A46F4" w:rsidRPr="006B25CB">
        <w:rPr>
          <w:rStyle w:val="Odwoanieprzypisudolnego"/>
          <w:rFonts w:ascii="Times New Roman" w:hAnsi="Times New Roman"/>
          <w:i/>
          <w:sz w:val="24"/>
          <w:szCs w:val="24"/>
        </w:rPr>
        <w:footnoteReference w:id="2"/>
      </w:r>
      <w:r w:rsidR="002A46F4" w:rsidRPr="006B25CB">
        <w:rPr>
          <w:rStyle w:val="IGindeksgrny"/>
          <w:rFonts w:ascii="Times New Roman" w:hAnsi="Times New Roman"/>
          <w:i/>
          <w:sz w:val="24"/>
          <w:szCs w:val="24"/>
        </w:rPr>
        <w:t>)</w:t>
      </w:r>
      <w:r w:rsidR="00A1621A" w:rsidRPr="006B25CB">
        <w:rPr>
          <w:rFonts w:ascii="Times New Roman" w:hAnsi="Times New Roman"/>
          <w:i/>
          <w:sz w:val="24"/>
          <w:szCs w:val="24"/>
        </w:rPr>
        <w:t xml:space="preserve">) lub </w:t>
      </w:r>
      <w:r w:rsidR="002A46F4" w:rsidRPr="006B25CB">
        <w:rPr>
          <w:rFonts w:ascii="Times New Roman" w:hAnsi="Times New Roman"/>
          <w:i/>
          <w:sz w:val="24"/>
          <w:szCs w:val="24"/>
        </w:rPr>
        <w:t xml:space="preserve">rozporządzenia Komisji (UE) nr 717/2014 z dnia 27 czerwca 2014 r. w sprawie stosowania art. 107 i 108 Traktatu o funkcjonowaniu Unii Europejskiej do pomocy de </w:t>
      </w:r>
      <w:proofErr w:type="spellStart"/>
      <w:r w:rsidR="002A46F4" w:rsidRPr="006B25CB">
        <w:rPr>
          <w:rFonts w:ascii="Times New Roman" w:hAnsi="Times New Roman"/>
          <w:i/>
          <w:sz w:val="24"/>
          <w:szCs w:val="24"/>
        </w:rPr>
        <w:t>minimis</w:t>
      </w:r>
      <w:proofErr w:type="spellEnd"/>
      <w:r w:rsidR="002A46F4" w:rsidRPr="006B25CB">
        <w:rPr>
          <w:rFonts w:ascii="Times New Roman" w:hAnsi="Times New Roman"/>
          <w:i/>
          <w:sz w:val="24"/>
          <w:szCs w:val="24"/>
        </w:rPr>
        <w:t xml:space="preserve"> w sektorze rybołówstwa i akwakultury (Dz. Urz. UE L 190 z 28.06.2014, str. 45) lub rozporządzenia Komisji (UE) nr 360/2012 z dnia 25 kwietnia 2012 r. w sprawie stosowania art. 107 i 108 Traktatu o funkcjonowaniu Unii Europejskiej do pomocy de </w:t>
      </w:r>
      <w:proofErr w:type="spellStart"/>
      <w:r w:rsidR="002A46F4" w:rsidRPr="006B25CB">
        <w:rPr>
          <w:rFonts w:ascii="Times New Roman" w:hAnsi="Times New Roman"/>
          <w:i/>
          <w:sz w:val="24"/>
          <w:szCs w:val="24"/>
        </w:rPr>
        <w:t>minimis</w:t>
      </w:r>
      <w:proofErr w:type="spellEnd"/>
      <w:r w:rsidR="002A46F4" w:rsidRPr="006B25CB">
        <w:rPr>
          <w:rFonts w:ascii="Times New Roman" w:hAnsi="Times New Roman"/>
          <w:i/>
          <w:sz w:val="24"/>
          <w:szCs w:val="24"/>
        </w:rPr>
        <w:t xml:space="preserve"> przyznawanej przedsiębiorstwom wykonującym usługi świadczone w ogólnym interesie gospodarczym (Dz.</w:t>
      </w:r>
      <w:r w:rsidR="00A1621A" w:rsidRPr="006B25CB">
        <w:rPr>
          <w:rFonts w:ascii="Times New Roman" w:hAnsi="Times New Roman"/>
          <w:i/>
          <w:sz w:val="24"/>
          <w:szCs w:val="24"/>
        </w:rPr>
        <w:t> </w:t>
      </w:r>
      <w:r w:rsidR="002A46F4" w:rsidRPr="006B25CB">
        <w:rPr>
          <w:rFonts w:ascii="Times New Roman" w:hAnsi="Times New Roman"/>
          <w:i/>
          <w:sz w:val="24"/>
          <w:szCs w:val="24"/>
        </w:rPr>
        <w:t xml:space="preserve">Urz. UE L 114 z 26.04.2012, str. 8, z </w:t>
      </w:r>
      <w:proofErr w:type="spellStart"/>
      <w:r w:rsidR="002A46F4" w:rsidRPr="006B25CB">
        <w:rPr>
          <w:rFonts w:ascii="Times New Roman" w:hAnsi="Times New Roman"/>
          <w:i/>
          <w:sz w:val="24"/>
          <w:szCs w:val="24"/>
        </w:rPr>
        <w:t>późn</w:t>
      </w:r>
      <w:proofErr w:type="spellEnd"/>
      <w:r w:rsidR="002A46F4" w:rsidRPr="006B25CB">
        <w:rPr>
          <w:rFonts w:ascii="Times New Roman" w:hAnsi="Times New Roman"/>
          <w:i/>
          <w:sz w:val="24"/>
          <w:szCs w:val="24"/>
        </w:rPr>
        <w:t>. zm.</w:t>
      </w:r>
      <w:r w:rsidR="002A46F4" w:rsidRPr="006B25CB">
        <w:rPr>
          <w:rStyle w:val="Odwoanieprzypisudolnego"/>
          <w:rFonts w:ascii="Times New Roman" w:hAnsi="Times New Roman"/>
          <w:i/>
          <w:sz w:val="24"/>
          <w:szCs w:val="24"/>
        </w:rPr>
        <w:footnoteReference w:id="3"/>
      </w:r>
      <w:r w:rsidR="002A46F4" w:rsidRPr="006B25CB">
        <w:rPr>
          <w:rStyle w:val="IGindeksgrny"/>
          <w:rFonts w:ascii="Times New Roman" w:hAnsi="Times New Roman"/>
          <w:i/>
          <w:sz w:val="24"/>
          <w:szCs w:val="24"/>
        </w:rPr>
        <w:t>)</w:t>
      </w:r>
      <w:r w:rsidR="002A46F4" w:rsidRPr="006B25CB">
        <w:rPr>
          <w:rFonts w:ascii="Times New Roman" w:hAnsi="Times New Roman"/>
          <w:sz w:val="24"/>
          <w:szCs w:val="24"/>
        </w:rPr>
        <w:t>)</w:t>
      </w:r>
      <w:r w:rsidRPr="006B25CB">
        <w:rPr>
          <w:rFonts w:ascii="Times New Roman" w:hAnsi="Times New Roman"/>
          <w:sz w:val="24"/>
          <w:szCs w:val="24"/>
          <w:lang w:eastAsia="pl-PL"/>
        </w:rPr>
        <w:t>. Pomoc w formie dopłat do</w:t>
      </w:r>
      <w:r w:rsidR="00A1621A" w:rsidRPr="006B25CB">
        <w:rPr>
          <w:rFonts w:ascii="Times New Roman" w:hAnsi="Times New Roman"/>
          <w:sz w:val="24"/>
          <w:szCs w:val="24"/>
          <w:lang w:eastAsia="pl-PL"/>
        </w:rPr>
        <w:t> </w:t>
      </w:r>
      <w:r w:rsidRPr="006B25CB">
        <w:rPr>
          <w:rFonts w:ascii="Times New Roman" w:hAnsi="Times New Roman"/>
          <w:sz w:val="24"/>
          <w:szCs w:val="24"/>
          <w:lang w:eastAsia="pl-PL"/>
        </w:rPr>
        <w:t>oprocentowania może być łączona z pomocą publiczną w formie gwarancji, udzielaną zgodnie z sekcją 3.2 Komunikatu Komisji</w:t>
      </w:r>
      <w:r w:rsidR="00D82030" w:rsidRPr="006B25CB">
        <w:rPr>
          <w:rFonts w:ascii="Times New Roman" w:hAnsi="Times New Roman"/>
          <w:sz w:val="24"/>
          <w:szCs w:val="24"/>
          <w:lang w:eastAsia="pl-PL"/>
        </w:rPr>
        <w:t>.</w:t>
      </w:r>
    </w:p>
    <w:p w:rsidR="003A7D71" w:rsidRDefault="00A26739"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Bank </w:t>
      </w:r>
      <w:r w:rsidR="006B4E20" w:rsidRPr="006B25CB">
        <w:rPr>
          <w:rFonts w:ascii="Times New Roman" w:hAnsi="Times New Roman"/>
          <w:sz w:val="24"/>
          <w:szCs w:val="24"/>
          <w:lang w:eastAsia="pl-PL"/>
        </w:rPr>
        <w:t xml:space="preserve">będzie </w:t>
      </w:r>
      <w:r w:rsidRPr="006B25CB">
        <w:rPr>
          <w:rFonts w:ascii="Times New Roman" w:hAnsi="Times New Roman"/>
          <w:sz w:val="24"/>
          <w:szCs w:val="24"/>
          <w:lang w:eastAsia="pl-PL"/>
        </w:rPr>
        <w:t>zamieszcza</w:t>
      </w:r>
      <w:r w:rsidR="006B4E20" w:rsidRPr="006B25CB">
        <w:rPr>
          <w:rFonts w:ascii="Times New Roman" w:hAnsi="Times New Roman"/>
          <w:sz w:val="24"/>
          <w:szCs w:val="24"/>
          <w:lang w:eastAsia="pl-PL"/>
        </w:rPr>
        <w:t>ł</w:t>
      </w:r>
      <w:r w:rsidRPr="006B25CB">
        <w:rPr>
          <w:rFonts w:ascii="Times New Roman" w:hAnsi="Times New Roman"/>
          <w:sz w:val="24"/>
          <w:szCs w:val="24"/>
          <w:lang w:eastAsia="pl-PL"/>
        </w:rPr>
        <w:t xml:space="preserve"> w umowie kredytu</w:t>
      </w:r>
      <w:r w:rsidR="00D82030" w:rsidRPr="006B25CB">
        <w:rPr>
          <w:rFonts w:ascii="Times New Roman" w:hAnsi="Times New Roman"/>
          <w:sz w:val="24"/>
          <w:szCs w:val="24"/>
          <w:lang w:eastAsia="pl-PL"/>
        </w:rPr>
        <w:t xml:space="preserve"> informację o wartości pomocy publicznej w</w:t>
      </w:r>
      <w:r w:rsidR="00A1621A" w:rsidRPr="006B25CB">
        <w:rPr>
          <w:rFonts w:ascii="Times New Roman" w:hAnsi="Times New Roman"/>
          <w:sz w:val="24"/>
          <w:szCs w:val="24"/>
          <w:lang w:eastAsia="pl-PL"/>
        </w:rPr>
        <w:t> </w:t>
      </w:r>
      <w:r w:rsidR="00D82030" w:rsidRPr="006B25CB">
        <w:rPr>
          <w:rFonts w:ascii="Times New Roman" w:hAnsi="Times New Roman"/>
          <w:sz w:val="24"/>
          <w:szCs w:val="24"/>
          <w:lang w:eastAsia="pl-PL"/>
        </w:rPr>
        <w:t>formie dopłaty, oraz</w:t>
      </w:r>
      <w:r w:rsidRPr="006B25CB">
        <w:rPr>
          <w:rFonts w:ascii="Times New Roman" w:hAnsi="Times New Roman"/>
          <w:sz w:val="24"/>
          <w:szCs w:val="24"/>
          <w:lang w:eastAsia="pl-PL"/>
        </w:rPr>
        <w:t xml:space="preserve"> informację o zatwierdzeniu przez Komisję Europejską programu pomocowego, na </w:t>
      </w:r>
      <w:r w:rsidR="001E11D3" w:rsidRPr="006B25CB">
        <w:rPr>
          <w:rFonts w:ascii="Times New Roman" w:hAnsi="Times New Roman"/>
          <w:sz w:val="24"/>
          <w:szCs w:val="24"/>
          <w:lang w:eastAsia="pl-PL"/>
        </w:rPr>
        <w:t>podstawie, którego</w:t>
      </w:r>
      <w:r w:rsidRPr="006B25CB">
        <w:rPr>
          <w:rFonts w:ascii="Times New Roman" w:hAnsi="Times New Roman"/>
          <w:sz w:val="24"/>
          <w:szCs w:val="24"/>
          <w:lang w:eastAsia="pl-PL"/>
        </w:rPr>
        <w:t xml:space="preserve"> pomoc w formie dopłat jest udzielana, oraz</w:t>
      </w:r>
      <w:r w:rsidR="00717DF9" w:rsidRPr="006B25CB">
        <w:rPr>
          <w:rFonts w:ascii="Times New Roman" w:hAnsi="Times New Roman"/>
          <w:sz w:val="24"/>
          <w:szCs w:val="24"/>
          <w:lang w:eastAsia="pl-PL"/>
        </w:rPr>
        <w:t xml:space="preserve"> o</w:t>
      </w:r>
      <w:r w:rsidRPr="006B25CB">
        <w:rPr>
          <w:rFonts w:ascii="Times New Roman" w:hAnsi="Times New Roman"/>
          <w:sz w:val="24"/>
          <w:szCs w:val="24"/>
          <w:lang w:eastAsia="pl-PL"/>
        </w:rPr>
        <w:t xml:space="preserve"> jego numerze.</w:t>
      </w:r>
    </w:p>
    <w:p w:rsidR="00433A21" w:rsidRDefault="00433A21" w:rsidP="00B42540">
      <w:pPr>
        <w:suppressAutoHyphens/>
        <w:autoSpaceDE w:val="0"/>
        <w:autoSpaceDN w:val="0"/>
        <w:adjustRightInd w:val="0"/>
        <w:spacing w:before="120" w:after="0"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Zgodnie z art 13 </w:t>
      </w:r>
      <w:r w:rsidRPr="00433A21">
        <w:rPr>
          <w:rFonts w:ascii="Times New Roman" w:hAnsi="Times New Roman"/>
          <w:sz w:val="24"/>
          <w:szCs w:val="24"/>
          <w:lang w:eastAsia="pl-PL"/>
        </w:rPr>
        <w:t>BGK do końca 2020 r., będzie publikować na swojej stronie internetowej nie</w:t>
      </w:r>
      <w:r w:rsidR="005D2B37">
        <w:rPr>
          <w:rFonts w:ascii="Times New Roman" w:hAnsi="Times New Roman"/>
          <w:sz w:val="24"/>
          <w:szCs w:val="24"/>
          <w:lang w:eastAsia="pl-PL"/>
        </w:rPr>
        <w:t> </w:t>
      </w:r>
      <w:r w:rsidRPr="00433A21">
        <w:rPr>
          <w:rFonts w:ascii="Times New Roman" w:hAnsi="Times New Roman"/>
          <w:sz w:val="24"/>
          <w:szCs w:val="24"/>
          <w:lang w:eastAsia="pl-PL"/>
        </w:rPr>
        <w:t>rzadziej niż raz na miesiąc, informację o wysokości dopłat udzielonych na podstawie ustawy oraz o pozostałej do wykorzystania kwocie na dopłaty, na podstawie danych dotyczących przewidywanego zapotrzebowania na dopłaty, przekazywanych przez banki, które zawarły z</w:t>
      </w:r>
      <w:r>
        <w:rPr>
          <w:rFonts w:ascii="Times New Roman" w:hAnsi="Times New Roman"/>
          <w:sz w:val="24"/>
          <w:szCs w:val="24"/>
          <w:lang w:eastAsia="pl-PL"/>
        </w:rPr>
        <w:t> </w:t>
      </w:r>
      <w:r w:rsidRPr="00433A21">
        <w:rPr>
          <w:rFonts w:ascii="Times New Roman" w:hAnsi="Times New Roman"/>
          <w:sz w:val="24"/>
          <w:szCs w:val="24"/>
          <w:lang w:eastAsia="pl-PL"/>
        </w:rPr>
        <w:t xml:space="preserve">BGK umowę o współpracy, maksymalnego limitu wydatków z budżetu państwa, o oraz danych dotyczących wynagrodzenia BGK. </w:t>
      </w:r>
    </w:p>
    <w:p w:rsidR="00916064" w:rsidRPr="004D1623" w:rsidRDefault="00916064" w:rsidP="004D1623">
      <w:pPr>
        <w:pStyle w:val="Nagwek2"/>
        <w:numPr>
          <w:ilvl w:val="1"/>
          <w:numId w:val="1"/>
        </w:numPr>
        <w:spacing w:before="0" w:after="120" w:line="360" w:lineRule="auto"/>
        <w:ind w:hanging="628"/>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 xml:space="preserve">Rozdział 6. </w:t>
      </w:r>
      <w:r w:rsidRPr="004D1623">
        <w:rPr>
          <w:rFonts w:ascii="Times New Roman" w:hAnsi="Times New Roman" w:cs="Times New Roman"/>
          <w:color w:val="auto"/>
          <w:sz w:val="24"/>
          <w:szCs w:val="24"/>
        </w:rPr>
        <w:t xml:space="preserve">Uproszczone </w:t>
      </w:r>
      <w:r w:rsidR="004D1623">
        <w:rPr>
          <w:rFonts w:ascii="Times New Roman" w:hAnsi="Times New Roman" w:cs="Times New Roman"/>
          <w:color w:val="auto"/>
          <w:sz w:val="24"/>
          <w:szCs w:val="24"/>
        </w:rPr>
        <w:t>p</w:t>
      </w:r>
      <w:r w:rsidRPr="004D1623">
        <w:rPr>
          <w:rFonts w:ascii="Times New Roman" w:hAnsi="Times New Roman" w:cs="Times New Roman"/>
          <w:color w:val="auto"/>
          <w:sz w:val="24"/>
          <w:szCs w:val="24"/>
        </w:rPr>
        <w:t xml:space="preserve">ostępowanie </w:t>
      </w:r>
      <w:r w:rsidR="004D1623">
        <w:rPr>
          <w:rFonts w:ascii="Times New Roman" w:hAnsi="Times New Roman" w:cs="Times New Roman"/>
          <w:color w:val="auto"/>
          <w:sz w:val="24"/>
          <w:szCs w:val="24"/>
        </w:rPr>
        <w:t>r</w:t>
      </w:r>
      <w:r w:rsidRPr="004D1623">
        <w:rPr>
          <w:rFonts w:ascii="Times New Roman" w:hAnsi="Times New Roman" w:cs="Times New Roman"/>
          <w:color w:val="auto"/>
          <w:sz w:val="24"/>
          <w:szCs w:val="24"/>
        </w:rPr>
        <w:t xml:space="preserve">estrukturyzacyjne </w:t>
      </w:r>
    </w:p>
    <w:p w:rsidR="00916064" w:rsidRDefault="00916064" w:rsidP="00916064">
      <w:pPr>
        <w:pStyle w:val="Tekstkomentarza"/>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 xml:space="preserve">Propozycja przewiduje możliwość przeprowadzenia postępowania o zatwierdzenie układu, uregulowanego w </w:t>
      </w:r>
      <w:r w:rsidRPr="004D1623">
        <w:rPr>
          <w:rFonts w:ascii="Times New Roman" w:hAnsi="Times New Roman"/>
          <w:i/>
          <w:sz w:val="24"/>
          <w:szCs w:val="24"/>
          <w:lang w:eastAsia="pl-PL"/>
        </w:rPr>
        <w:t>ustawie z dnia 15 maja 2015 r. – Prawo restrukturyzacyjne</w:t>
      </w:r>
      <w:r w:rsidRPr="00C633A3">
        <w:rPr>
          <w:rFonts w:ascii="Times New Roman" w:hAnsi="Times New Roman"/>
          <w:sz w:val="24"/>
          <w:szCs w:val="24"/>
          <w:lang w:eastAsia="pl-PL"/>
        </w:rPr>
        <w:t xml:space="preserve"> z</w:t>
      </w:r>
      <w:r w:rsidR="004D1623">
        <w:rPr>
          <w:rFonts w:ascii="Times New Roman" w:hAnsi="Times New Roman"/>
          <w:sz w:val="24"/>
          <w:szCs w:val="24"/>
          <w:lang w:eastAsia="pl-PL"/>
        </w:rPr>
        <w:t> </w:t>
      </w:r>
      <w:r w:rsidRPr="00C633A3">
        <w:rPr>
          <w:rFonts w:ascii="Times New Roman" w:hAnsi="Times New Roman"/>
          <w:sz w:val="24"/>
          <w:szCs w:val="24"/>
          <w:lang w:eastAsia="pl-PL"/>
        </w:rPr>
        <w:t>modyfikacjami pozwalającymi na szybsze i efektywniejsze zawarcie układu z</w:t>
      </w:r>
      <w:r w:rsidR="004D1623">
        <w:rPr>
          <w:rFonts w:ascii="Times New Roman" w:hAnsi="Times New Roman"/>
          <w:sz w:val="24"/>
          <w:szCs w:val="24"/>
          <w:lang w:eastAsia="pl-PL"/>
        </w:rPr>
        <w:t> </w:t>
      </w:r>
      <w:r w:rsidRPr="00C633A3">
        <w:rPr>
          <w:rFonts w:ascii="Times New Roman" w:hAnsi="Times New Roman"/>
          <w:sz w:val="24"/>
          <w:szCs w:val="24"/>
          <w:lang w:eastAsia="pl-PL"/>
        </w:rPr>
        <w:t xml:space="preserve">wierzycielami, z zapewnieniem ochrony słusznych praw wierzycieli. </w:t>
      </w:r>
    </w:p>
    <w:p w:rsidR="00916064" w:rsidRPr="00C633A3" w:rsidRDefault="00916064" w:rsidP="00916064">
      <w:pPr>
        <w:pStyle w:val="Tekstkomentarza"/>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 xml:space="preserve">Proponowana zmiana ma obowiązywać w okresie, który ocenia się jako czas oddziaływania negatywnych skutków ekonomicznych powstałych z powodu szerzenia się </w:t>
      </w:r>
      <w:r w:rsidR="004D1623">
        <w:rPr>
          <w:rFonts w:ascii="Times New Roman" w:hAnsi="Times New Roman"/>
          <w:sz w:val="24"/>
          <w:szCs w:val="24"/>
          <w:lang w:eastAsia="pl-PL"/>
        </w:rPr>
        <w:t>COVID-19.</w:t>
      </w:r>
    </w:p>
    <w:p w:rsidR="00916064" w:rsidRPr="00C633A3" w:rsidRDefault="00916064" w:rsidP="00916064">
      <w:pPr>
        <w:pStyle w:val="Tekstkomentarza"/>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 xml:space="preserve">Projekt stanowi uzupełnienie regulacji, która została wprowadzona </w:t>
      </w:r>
      <w:r w:rsidRPr="004D1623">
        <w:rPr>
          <w:rFonts w:ascii="Times New Roman" w:hAnsi="Times New Roman"/>
          <w:i/>
          <w:sz w:val="24"/>
          <w:szCs w:val="24"/>
          <w:lang w:eastAsia="pl-PL"/>
        </w:rPr>
        <w:t>ustawą z dnia 16 kwietnia 2020 r. o szczególnych instrumentach wsparcia w związku z rozprzestrzenianiem się wirusa SARS-CoV-2</w:t>
      </w:r>
      <w:r w:rsidRPr="00C633A3">
        <w:rPr>
          <w:rFonts w:ascii="Times New Roman" w:hAnsi="Times New Roman"/>
          <w:sz w:val="24"/>
          <w:szCs w:val="24"/>
          <w:lang w:eastAsia="pl-PL"/>
        </w:rPr>
        <w:t xml:space="preserve"> w art. 73 pkt 45, to jest art. 15zzra </w:t>
      </w:r>
      <w:r w:rsidRPr="004D1623">
        <w:rPr>
          <w:rFonts w:ascii="Times New Roman" w:hAnsi="Times New Roman"/>
          <w:i/>
          <w:sz w:val="24"/>
          <w:szCs w:val="24"/>
          <w:lang w:eastAsia="pl-PL"/>
        </w:rPr>
        <w:t>ustawy z dnia 2</w:t>
      </w:r>
      <w:r w:rsidR="004D1623" w:rsidRPr="004D1623">
        <w:rPr>
          <w:rFonts w:ascii="Times New Roman" w:hAnsi="Times New Roman"/>
          <w:i/>
          <w:sz w:val="24"/>
          <w:szCs w:val="24"/>
          <w:lang w:eastAsia="pl-PL"/>
        </w:rPr>
        <w:t> </w:t>
      </w:r>
      <w:r w:rsidRPr="004D1623">
        <w:rPr>
          <w:rFonts w:ascii="Times New Roman" w:hAnsi="Times New Roman"/>
          <w:i/>
          <w:sz w:val="24"/>
          <w:szCs w:val="24"/>
          <w:lang w:eastAsia="pl-PL"/>
        </w:rPr>
        <w:t>marca 2020 r. o szczególnych rozwiązaniach związanych z zapobieganiem, przeciwdziałaniem i zwalczaniem COVID-19, innych chorób zakaźnych oraz wywołanych nimi sytuacji kryzysowych</w:t>
      </w:r>
      <w:r w:rsidRPr="00C633A3">
        <w:rPr>
          <w:rFonts w:ascii="Times New Roman" w:hAnsi="Times New Roman"/>
          <w:sz w:val="24"/>
          <w:szCs w:val="24"/>
          <w:lang w:eastAsia="pl-PL"/>
        </w:rPr>
        <w:t>. Zgodni</w:t>
      </w:r>
      <w:r w:rsidR="004D1623">
        <w:rPr>
          <w:rFonts w:ascii="Times New Roman" w:hAnsi="Times New Roman"/>
          <w:sz w:val="24"/>
          <w:szCs w:val="24"/>
          <w:lang w:eastAsia="pl-PL"/>
        </w:rPr>
        <w:t>e ze wskazaną regulacją, jeżeli</w:t>
      </w:r>
      <w:r w:rsidRPr="00C633A3">
        <w:rPr>
          <w:rFonts w:ascii="Times New Roman" w:hAnsi="Times New Roman"/>
          <w:sz w:val="24"/>
          <w:szCs w:val="24"/>
          <w:lang w:eastAsia="pl-PL"/>
        </w:rPr>
        <w:t xml:space="preserve"> podstawa do ogłoszenia upadłości dłużnika powstała w okresie obowiązywania stanu zagrożenia epidemicznego albo stanu epidemii ogłoszonego z powodu COVID-19, a stan niewypłacalności powstał z powodu COVID-19, bieg terminu do złożenia wniosku o ogłoszenie upadłości, o którym mowa w art. 21 ustawy z dnia 28 lutego 2003 r. - Prawo upadłościowe nie rozpoczyna się, a rozpoczęty ulega przerwaniu. Po tym okresie termin ten biegnie na nowo.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Projekt ma na celu umożliwienie dłużnikowi podjęcie negocjacji z wierzycielami bez konieczności formalnego otwierania postępowania przez sąd, ale z jednoczesną ochroną przed egzekucją prowadzoną przez wierzycieli, działających indywidualnie. Należy bowiem pamiętać, że wyłączenie obowiązku złożenia wniosku o ogłoszenie upadłości, o którym mowa we wskazanym wyżej art. 15zzra ustawy o szczególnych rozwiązaniach związanych z</w:t>
      </w:r>
      <w:r w:rsidR="004D1623">
        <w:rPr>
          <w:rFonts w:ascii="Times New Roman" w:hAnsi="Times New Roman"/>
          <w:sz w:val="24"/>
          <w:szCs w:val="24"/>
          <w:lang w:eastAsia="pl-PL"/>
        </w:rPr>
        <w:t> </w:t>
      </w:r>
      <w:r w:rsidRPr="00C633A3">
        <w:rPr>
          <w:rFonts w:ascii="Times New Roman" w:hAnsi="Times New Roman"/>
          <w:sz w:val="24"/>
          <w:szCs w:val="24"/>
          <w:lang w:eastAsia="pl-PL"/>
        </w:rPr>
        <w:t>zapobiegniem przeciwdziałaniem i zwalczaniem COVID-19 nie chroni dłużnika przed egzekwowaniem wierzytelności przez jego wierzycieli, co w praktyce może prowadzić do</w:t>
      </w:r>
      <w:r w:rsidR="004D1623">
        <w:rPr>
          <w:rFonts w:ascii="Times New Roman" w:hAnsi="Times New Roman"/>
          <w:sz w:val="24"/>
          <w:szCs w:val="24"/>
          <w:lang w:eastAsia="pl-PL"/>
        </w:rPr>
        <w:t> </w:t>
      </w:r>
      <w:r w:rsidRPr="00C633A3">
        <w:rPr>
          <w:rFonts w:ascii="Times New Roman" w:hAnsi="Times New Roman"/>
          <w:sz w:val="24"/>
          <w:szCs w:val="24"/>
          <w:lang w:eastAsia="pl-PL"/>
        </w:rPr>
        <w:t xml:space="preserve">konieczności złożenia wniosku o upadłość mimo realnych szans na kontynuowanie </w:t>
      </w:r>
      <w:r w:rsidRPr="00C633A3">
        <w:rPr>
          <w:rFonts w:ascii="Times New Roman" w:hAnsi="Times New Roman"/>
          <w:sz w:val="24"/>
          <w:szCs w:val="24"/>
          <w:lang w:eastAsia="pl-PL"/>
        </w:rPr>
        <w:lastRenderedPageBreak/>
        <w:t>działalności po przeprowadzeniu działań naprawczych, w tym przede wszystkim przez zawarcie układu z większością wierzycieli.</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Przewidywana duża liczba podmiotów, która może wymagać w najbliższym czasie podjęcia szybkich czynności restrukturyzacyjnych wymusza przygotowanie takiej regulacji, która w</w:t>
      </w:r>
      <w:r w:rsidR="004D1623">
        <w:rPr>
          <w:rFonts w:ascii="Times New Roman" w:hAnsi="Times New Roman"/>
          <w:sz w:val="24"/>
          <w:szCs w:val="24"/>
          <w:lang w:eastAsia="pl-PL"/>
        </w:rPr>
        <w:t> </w:t>
      </w:r>
      <w:r w:rsidRPr="00C633A3">
        <w:rPr>
          <w:rFonts w:ascii="Times New Roman" w:hAnsi="Times New Roman"/>
          <w:sz w:val="24"/>
          <w:szCs w:val="24"/>
          <w:lang w:eastAsia="pl-PL"/>
        </w:rPr>
        <w:t xml:space="preserve">maksymalny sposób upraszcza tego rodzaju procedurą, z zachowaniem jej maksymalnej efektywności.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 xml:space="preserve">Mając na uwadze, że projekt zawiera w sobie rozwiązania odpowiadające instrumentom służącym przeprowadzeniu sprawnej restrukturyzacji zawarte w </w:t>
      </w:r>
      <w:r w:rsidRPr="004D1623">
        <w:rPr>
          <w:rFonts w:ascii="Times New Roman" w:hAnsi="Times New Roman"/>
          <w:i/>
          <w:sz w:val="24"/>
          <w:szCs w:val="24"/>
          <w:lang w:eastAsia="pl-PL"/>
        </w:rPr>
        <w:t>Dyrektywie Parlamentu Europejskiego i Rady (UE) 2019/1023 z dnia 20 czerwca 2019 r</w:t>
      </w:r>
      <w:r w:rsidRPr="00C633A3">
        <w:rPr>
          <w:rFonts w:ascii="Times New Roman" w:hAnsi="Times New Roman"/>
          <w:sz w:val="24"/>
          <w:szCs w:val="24"/>
          <w:lang w:eastAsia="pl-PL"/>
        </w:rPr>
        <w:t xml:space="preserve">. w sprawie ram restrukturyzacji zapobiegawczej, umorzenia długów i zakazów prowadzenia działalności oraz w sprawie środków zwiększających skuteczność postępowań dotyczących restrukturyzacji, niewypłacalności i umorzenia długów, a także zmieniającej </w:t>
      </w:r>
      <w:r w:rsidRPr="004D1623">
        <w:rPr>
          <w:rFonts w:ascii="Times New Roman" w:hAnsi="Times New Roman"/>
          <w:i/>
          <w:sz w:val="24"/>
          <w:szCs w:val="24"/>
          <w:lang w:eastAsia="pl-PL"/>
        </w:rPr>
        <w:t>dyrektywę (UE) 2017/1132 (dyrektywa o restrukturyzacji i upadłości)</w:t>
      </w:r>
      <w:r w:rsidRPr="00C633A3">
        <w:rPr>
          <w:rFonts w:ascii="Times New Roman" w:hAnsi="Times New Roman"/>
          <w:sz w:val="24"/>
          <w:szCs w:val="24"/>
          <w:lang w:eastAsia="pl-PL"/>
        </w:rPr>
        <w:t xml:space="preserve">, która powinna zostać transponowana do krajowego porządku prawnego do dnia 17 lipca 2021 r., czas obowiązywania tej regulacji proponuje się ograniczyć do 30 czerwca 2021 r. Do tego czasu planuje się przygotowanie i przeprowadzenia przez parlament nowelizacji </w:t>
      </w:r>
      <w:r w:rsidRPr="004D1623">
        <w:rPr>
          <w:rFonts w:ascii="Times New Roman" w:hAnsi="Times New Roman"/>
          <w:i/>
          <w:sz w:val="24"/>
          <w:szCs w:val="24"/>
          <w:lang w:eastAsia="pl-PL"/>
        </w:rPr>
        <w:t>ustawy – Prawo restrukturyzacyjne</w:t>
      </w:r>
      <w:r w:rsidRPr="00C633A3">
        <w:rPr>
          <w:rFonts w:ascii="Times New Roman" w:hAnsi="Times New Roman"/>
          <w:sz w:val="24"/>
          <w:szCs w:val="24"/>
          <w:lang w:eastAsia="pl-PL"/>
        </w:rPr>
        <w:t xml:space="preserve">, która będzie w pełni transponowała wspomnianą dyrektywą i adaptowała te rozwiązania z projektowanej ustawy, które w sprawdziły się w praktyce.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Projekt nie stanowi samodzielnej regulacji i nawiązuje do ogólnych zasad prowadzenia postępowania restrukturyzacyjnego, zawartych w ustawie – Prawo restrukturyzacyjne. Szczególnymi rozwiązaniami, mającymi umożliwić przedsiębiorcom szybką restrukturyzację są:</w:t>
      </w:r>
    </w:p>
    <w:p w:rsidR="00916064" w:rsidRPr="008E1A90" w:rsidRDefault="00916064" w:rsidP="008E1A90">
      <w:pPr>
        <w:pStyle w:val="Akapitzlist"/>
        <w:numPr>
          <w:ilvl w:val="0"/>
          <w:numId w:val="38"/>
        </w:numPr>
        <w:spacing w:after="120" w:line="360" w:lineRule="auto"/>
        <w:jc w:val="both"/>
        <w:rPr>
          <w:rFonts w:ascii="Times New Roman" w:hAnsi="Times New Roman"/>
          <w:sz w:val="24"/>
          <w:szCs w:val="24"/>
          <w:lang w:eastAsia="pl-PL"/>
        </w:rPr>
      </w:pPr>
      <w:r w:rsidRPr="008E1A90">
        <w:rPr>
          <w:rFonts w:ascii="Times New Roman" w:hAnsi="Times New Roman"/>
          <w:sz w:val="24"/>
          <w:szCs w:val="24"/>
          <w:lang w:eastAsia="pl-PL"/>
        </w:rPr>
        <w:t>otwarcie postępowania przez opublikowanie obwieszczenia w Monitorze Sądowym i</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Gospodarczym; decyzja o publikacji należy wyłączenie do przedsiębiorcy, który zawarł umowę z doradcą restrukturyzacyjnym na zasadach obowiązujących w</w:t>
      </w:r>
      <w:r w:rsidR="008E1A90">
        <w:rPr>
          <w:rFonts w:ascii="Times New Roman" w:hAnsi="Times New Roman"/>
          <w:sz w:val="24"/>
          <w:szCs w:val="24"/>
          <w:lang w:eastAsia="pl-PL"/>
        </w:rPr>
        <w:t> </w:t>
      </w:r>
      <w:r w:rsidRPr="008E1A90">
        <w:rPr>
          <w:rFonts w:ascii="Times New Roman" w:hAnsi="Times New Roman"/>
          <w:sz w:val="24"/>
          <w:szCs w:val="24"/>
          <w:lang w:eastAsia="pl-PL"/>
        </w:rPr>
        <w:t>postępowaniu o</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 xml:space="preserve">zatwierdzenie układu. Oznacza to, że otwarcie postępowania nie jest zależne od decyzji sądu, choć w okresie po otwarciu postępowania jest możliwe wyłączenie skutków otwarcia postępowania przez sąd, w przypadku działania dłużnika na szkodę wierzycieli. </w:t>
      </w:r>
    </w:p>
    <w:p w:rsidR="00916064" w:rsidRPr="008E1A90" w:rsidRDefault="00916064" w:rsidP="008E1A90">
      <w:pPr>
        <w:pStyle w:val="Akapitzlist"/>
        <w:numPr>
          <w:ilvl w:val="0"/>
          <w:numId w:val="38"/>
        </w:numPr>
        <w:spacing w:after="120" w:line="360" w:lineRule="auto"/>
        <w:jc w:val="both"/>
        <w:rPr>
          <w:rFonts w:ascii="Times New Roman" w:hAnsi="Times New Roman"/>
          <w:sz w:val="24"/>
          <w:szCs w:val="24"/>
          <w:lang w:eastAsia="pl-PL"/>
        </w:rPr>
      </w:pPr>
      <w:r w:rsidRPr="008E1A90">
        <w:rPr>
          <w:rFonts w:ascii="Times New Roman" w:hAnsi="Times New Roman"/>
          <w:sz w:val="24"/>
          <w:szCs w:val="24"/>
          <w:lang w:eastAsia="pl-PL"/>
        </w:rPr>
        <w:t>otwarcie postępowania ma wywoływać niektóre ze skutków, które obecnie są</w:t>
      </w:r>
      <w:r w:rsidR="008E1A90">
        <w:rPr>
          <w:rFonts w:ascii="Times New Roman" w:hAnsi="Times New Roman"/>
          <w:sz w:val="24"/>
          <w:szCs w:val="24"/>
          <w:lang w:eastAsia="pl-PL"/>
        </w:rPr>
        <w:t> </w:t>
      </w:r>
      <w:r w:rsidRPr="008E1A90">
        <w:rPr>
          <w:rFonts w:ascii="Times New Roman" w:hAnsi="Times New Roman"/>
          <w:sz w:val="24"/>
          <w:szCs w:val="24"/>
          <w:lang w:eastAsia="pl-PL"/>
        </w:rPr>
        <w:t>przewidziane w przyśpieszonym postępowaniu układowym, układowym lub postępowaniu sanacyjnym, a</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 xml:space="preserve">nie są możliwe na etapie przed złożeniem wniosku </w:t>
      </w:r>
      <w:r w:rsidRPr="008E1A90">
        <w:rPr>
          <w:rFonts w:ascii="Times New Roman" w:hAnsi="Times New Roman"/>
          <w:sz w:val="24"/>
          <w:szCs w:val="24"/>
          <w:lang w:eastAsia="pl-PL"/>
        </w:rPr>
        <w:lastRenderedPageBreak/>
        <w:t>o</w:t>
      </w:r>
      <w:r w:rsidR="008E1A90">
        <w:rPr>
          <w:rFonts w:ascii="Times New Roman" w:hAnsi="Times New Roman"/>
          <w:sz w:val="24"/>
          <w:szCs w:val="24"/>
          <w:lang w:eastAsia="pl-PL"/>
        </w:rPr>
        <w:t> </w:t>
      </w:r>
      <w:r w:rsidRPr="008E1A90">
        <w:rPr>
          <w:rFonts w:ascii="Times New Roman" w:hAnsi="Times New Roman"/>
          <w:sz w:val="24"/>
          <w:szCs w:val="24"/>
          <w:lang w:eastAsia="pl-PL"/>
        </w:rPr>
        <w:t>zatwierdzenie układu. Kluczowym rozwiązaniem, które nie jest obecnie możliwe w</w:t>
      </w:r>
      <w:r w:rsidR="008E1A90">
        <w:rPr>
          <w:rFonts w:ascii="Times New Roman" w:hAnsi="Times New Roman"/>
          <w:sz w:val="24"/>
          <w:szCs w:val="24"/>
          <w:lang w:eastAsia="pl-PL"/>
        </w:rPr>
        <w:t> </w:t>
      </w:r>
      <w:r w:rsidRPr="008E1A90">
        <w:rPr>
          <w:rFonts w:ascii="Times New Roman" w:hAnsi="Times New Roman"/>
          <w:sz w:val="24"/>
          <w:szCs w:val="24"/>
          <w:lang w:eastAsia="pl-PL"/>
        </w:rPr>
        <w:t>przypadku prowadzenia postępowania o</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 xml:space="preserve">zatwierdzenie układu z </w:t>
      </w:r>
      <w:r w:rsidRPr="008E1A90">
        <w:rPr>
          <w:rFonts w:ascii="Times New Roman" w:hAnsi="Times New Roman"/>
          <w:i/>
          <w:sz w:val="24"/>
          <w:szCs w:val="24"/>
          <w:lang w:eastAsia="pl-PL"/>
        </w:rPr>
        <w:t xml:space="preserve">ustawy – Prawo restrukturyzacyjne </w:t>
      </w:r>
      <w:r w:rsidRPr="008E1A90">
        <w:rPr>
          <w:rFonts w:ascii="Times New Roman" w:hAnsi="Times New Roman"/>
          <w:sz w:val="24"/>
          <w:szCs w:val="24"/>
          <w:lang w:eastAsia="pl-PL"/>
        </w:rPr>
        <w:t>jest zawieszenie egzekucji wierzytelności objętej z mocy prawa układem oraz wierzytelności rzeczowych i</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wierzytelności zabezpieczonych przez przewłaszczenie na zabezpieczenie. Należy jednak zwrócić uwagę, że jeżeli dłużnik przewiduje objęcie układem wspomnianych wierzytelności rzeczowych i</w:t>
      </w:r>
      <w:r w:rsidR="008E1A90">
        <w:rPr>
          <w:rFonts w:ascii="Times New Roman" w:hAnsi="Times New Roman"/>
          <w:sz w:val="24"/>
          <w:szCs w:val="24"/>
          <w:lang w:eastAsia="pl-PL"/>
        </w:rPr>
        <w:t> </w:t>
      </w:r>
      <w:r w:rsidRPr="008E1A90">
        <w:rPr>
          <w:rFonts w:ascii="Times New Roman" w:hAnsi="Times New Roman"/>
          <w:sz w:val="24"/>
          <w:szCs w:val="24"/>
          <w:lang w:eastAsia="pl-PL"/>
        </w:rPr>
        <w:t>zabezpieczonych przez przewłaszczenie na zabezpieczenie musi wykazać w</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propozycjach układowych, że układ przewiduje albo pełne zaspokojenie tych wierzytelności albo ich zaspokojenie w stopniu nie niższym od tego, jakiego można się spodziewać w przypadku dochodzenia wierzytelności wraz z należnościami ubocznymi z</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przedmiotu zabezpieczenia (por. art. 181 Prawa restrukturyzacyjnego mającego zastosowanie w ramach układu częściowego). Okoliczność ta będzie badana przez sąd na etapie zatwierdzenia układu. Należy odnotować, że zgodnie z dyrektywą o restrukturyzacji i</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 xml:space="preserve">upadłości wierzytelności rzeczowe muszą być objęte z mocy prawa układem. </w:t>
      </w:r>
    </w:p>
    <w:p w:rsidR="00916064" w:rsidRPr="008E1A90" w:rsidRDefault="00916064" w:rsidP="008E1A90">
      <w:pPr>
        <w:pStyle w:val="Akapitzlist"/>
        <w:numPr>
          <w:ilvl w:val="0"/>
          <w:numId w:val="38"/>
        </w:numPr>
        <w:spacing w:after="120" w:line="360" w:lineRule="auto"/>
        <w:jc w:val="both"/>
        <w:rPr>
          <w:rFonts w:ascii="Times New Roman" w:hAnsi="Times New Roman"/>
          <w:sz w:val="24"/>
          <w:szCs w:val="24"/>
          <w:lang w:eastAsia="pl-PL"/>
        </w:rPr>
      </w:pPr>
      <w:r w:rsidRPr="008E1A90">
        <w:rPr>
          <w:rFonts w:ascii="Times New Roman" w:hAnsi="Times New Roman"/>
          <w:sz w:val="24"/>
          <w:szCs w:val="24"/>
          <w:lang w:eastAsia="pl-PL"/>
        </w:rPr>
        <w:t xml:space="preserve">przewiduje się, że w trakcie trwania postępowania nie będzie możliwe wypowiadanie umów najmu lub dzierżawy i spełnianie świadczeń wynikających z wierzytelności, które z mocy prawa objęte są układem, na zasadach obecnie obowiązujących w przyśpieszonym postępowaniu restrukturyzacyjnym (art. 256 i 252 </w:t>
      </w:r>
      <w:r w:rsidRPr="008E1A90">
        <w:rPr>
          <w:rFonts w:ascii="Times New Roman" w:hAnsi="Times New Roman"/>
          <w:i/>
          <w:sz w:val="24"/>
          <w:szCs w:val="24"/>
          <w:lang w:eastAsia="pl-PL"/>
        </w:rPr>
        <w:t>Prawa restrukturyzacyjnego</w:t>
      </w:r>
      <w:r w:rsidRPr="008E1A90">
        <w:rPr>
          <w:rFonts w:ascii="Times New Roman" w:hAnsi="Times New Roman"/>
          <w:sz w:val="24"/>
          <w:szCs w:val="24"/>
          <w:lang w:eastAsia="pl-PL"/>
        </w:rPr>
        <w:t>). Także dokonywanie potrąceń będzie możliwe wyłącznie na zasadach obowiązujących w</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 xml:space="preserve">przyśpieszonym postępowaniu układowym. </w:t>
      </w:r>
    </w:p>
    <w:p w:rsidR="00916064" w:rsidRPr="008E1A90" w:rsidRDefault="00916064" w:rsidP="008E1A90">
      <w:pPr>
        <w:pStyle w:val="Akapitzlist"/>
        <w:numPr>
          <w:ilvl w:val="0"/>
          <w:numId w:val="38"/>
        </w:numPr>
        <w:spacing w:after="120" w:line="360" w:lineRule="auto"/>
        <w:jc w:val="both"/>
        <w:rPr>
          <w:rFonts w:ascii="Times New Roman" w:hAnsi="Times New Roman"/>
          <w:sz w:val="24"/>
          <w:szCs w:val="24"/>
          <w:lang w:eastAsia="pl-PL"/>
        </w:rPr>
      </w:pPr>
      <w:r w:rsidRPr="008E1A90">
        <w:rPr>
          <w:rFonts w:ascii="Times New Roman" w:hAnsi="Times New Roman"/>
          <w:sz w:val="24"/>
          <w:szCs w:val="24"/>
          <w:lang w:eastAsia="pl-PL"/>
        </w:rPr>
        <w:t>wprowadza się możliwość zwołania zgromadzenia wierzycieli przez nadzorcę układu w</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miejscu lub obok zbierania głosów, w sposób przewidziany w postępowaniu o</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zatwierdzenie układu. Co istotne, zgromadzenie wierzycieli może zostać przeprowadzone z</w:t>
      </w:r>
      <w:r w:rsidR="004D1623" w:rsidRPr="008E1A90">
        <w:rPr>
          <w:rFonts w:ascii="Times New Roman" w:hAnsi="Times New Roman"/>
          <w:sz w:val="24"/>
          <w:szCs w:val="24"/>
          <w:lang w:eastAsia="pl-PL"/>
        </w:rPr>
        <w:t> </w:t>
      </w:r>
      <w:r w:rsidRPr="008E1A90">
        <w:rPr>
          <w:rFonts w:ascii="Times New Roman" w:hAnsi="Times New Roman"/>
          <w:sz w:val="24"/>
          <w:szCs w:val="24"/>
          <w:lang w:eastAsia="pl-PL"/>
        </w:rPr>
        <w:t>wykorzystaniem elektronicznych środków komunikacji, co jest już przewidziane w ramach prawa restrukturyzacyjnego, choć nie mogło być stosowane w</w:t>
      </w:r>
      <w:r w:rsidR="008E1A90">
        <w:rPr>
          <w:rFonts w:ascii="Times New Roman" w:hAnsi="Times New Roman"/>
          <w:sz w:val="24"/>
          <w:szCs w:val="24"/>
          <w:lang w:eastAsia="pl-PL"/>
        </w:rPr>
        <w:t> </w:t>
      </w:r>
      <w:r w:rsidRPr="008E1A90">
        <w:rPr>
          <w:rFonts w:ascii="Times New Roman" w:hAnsi="Times New Roman"/>
          <w:sz w:val="24"/>
          <w:szCs w:val="24"/>
          <w:lang w:eastAsia="pl-PL"/>
        </w:rPr>
        <w:t xml:space="preserve">postępowaniu o zatwierdzenie układu (por. art. 110 ust. 6 </w:t>
      </w:r>
      <w:r w:rsidRPr="00A52B23">
        <w:rPr>
          <w:rFonts w:ascii="Times New Roman" w:hAnsi="Times New Roman"/>
          <w:i/>
          <w:sz w:val="24"/>
          <w:szCs w:val="24"/>
          <w:lang w:eastAsia="pl-PL"/>
        </w:rPr>
        <w:t>Prawa restrukturyzacyjnego</w:t>
      </w:r>
      <w:r w:rsidRPr="008E1A90">
        <w:rPr>
          <w:rFonts w:ascii="Times New Roman" w:hAnsi="Times New Roman"/>
          <w:sz w:val="24"/>
          <w:szCs w:val="24"/>
          <w:lang w:eastAsia="pl-PL"/>
        </w:rPr>
        <w:t xml:space="preserve">).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W celu zapobieżenia nadużyciom oraz w przypadku uznania za bezcelowe utrzymywania skutków otwarcia postępowania, przewiduje się możliwość wystąpienia przez wierzyciela, nadzorcę układu i samego dłużnika o uchylenie skutków jego otwarcia. Postanowienie o</w:t>
      </w:r>
      <w:r w:rsidR="004D1623">
        <w:rPr>
          <w:rFonts w:ascii="Times New Roman" w:hAnsi="Times New Roman"/>
          <w:sz w:val="24"/>
          <w:szCs w:val="24"/>
          <w:lang w:eastAsia="pl-PL"/>
        </w:rPr>
        <w:t> </w:t>
      </w:r>
      <w:r w:rsidRPr="00C633A3">
        <w:rPr>
          <w:rFonts w:ascii="Times New Roman" w:hAnsi="Times New Roman"/>
          <w:sz w:val="24"/>
          <w:szCs w:val="24"/>
          <w:lang w:eastAsia="pl-PL"/>
        </w:rPr>
        <w:t>uchyleniu skutków obwieszczenia będzie publikowane w Monitorze Sądowym i</w:t>
      </w:r>
      <w:r w:rsidR="004D1623">
        <w:rPr>
          <w:rFonts w:ascii="Times New Roman" w:hAnsi="Times New Roman"/>
          <w:sz w:val="24"/>
          <w:szCs w:val="24"/>
          <w:lang w:eastAsia="pl-PL"/>
        </w:rPr>
        <w:t> </w:t>
      </w:r>
      <w:r w:rsidRPr="00C633A3">
        <w:rPr>
          <w:rFonts w:ascii="Times New Roman" w:hAnsi="Times New Roman"/>
          <w:sz w:val="24"/>
          <w:szCs w:val="24"/>
          <w:lang w:eastAsia="pl-PL"/>
        </w:rPr>
        <w:t xml:space="preserve">Gospodarczym.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lastRenderedPageBreak/>
        <w:t>Przyznanie prawa do wstrzymania egzekucji na czas prowadzenia negocjacji w celu zawarcia układu wiąże się z ograniczeniem czasu trwania postępowania do 4 miesięcy. Niezłożenie w</w:t>
      </w:r>
      <w:r w:rsidR="004D1623">
        <w:rPr>
          <w:rFonts w:ascii="Times New Roman" w:hAnsi="Times New Roman"/>
          <w:sz w:val="24"/>
          <w:szCs w:val="24"/>
          <w:lang w:eastAsia="pl-PL"/>
        </w:rPr>
        <w:t> </w:t>
      </w:r>
      <w:r w:rsidRPr="00C633A3">
        <w:rPr>
          <w:rFonts w:ascii="Times New Roman" w:hAnsi="Times New Roman"/>
          <w:sz w:val="24"/>
          <w:szCs w:val="24"/>
          <w:lang w:eastAsia="pl-PL"/>
        </w:rPr>
        <w:t>tym terminie wniosku o zatwierdzenie układu do sądu skutkuje umorzeniem postępowania z mocy prawa. Orzeczenie sądu ma w tym przypadku charakter deklaratoryjny i następuje na</w:t>
      </w:r>
      <w:r w:rsidR="008E1A90">
        <w:rPr>
          <w:rFonts w:ascii="Times New Roman" w:hAnsi="Times New Roman"/>
          <w:sz w:val="24"/>
          <w:szCs w:val="24"/>
          <w:lang w:eastAsia="pl-PL"/>
        </w:rPr>
        <w:t> </w:t>
      </w:r>
      <w:r w:rsidRPr="00C633A3">
        <w:rPr>
          <w:rFonts w:ascii="Times New Roman" w:hAnsi="Times New Roman"/>
          <w:sz w:val="24"/>
          <w:szCs w:val="24"/>
          <w:lang w:eastAsia="pl-PL"/>
        </w:rPr>
        <w:t xml:space="preserve">wniosek osoby mającej w tym interes prawny, w tym przede wszystkim wierzyciela lub dłużnika.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W przypadku złożenia do sądu wniosku o zatwierdzenie układu przed upływem 4 miesięcy od</w:t>
      </w:r>
      <w:r w:rsidR="004D1623">
        <w:rPr>
          <w:rFonts w:ascii="Times New Roman" w:hAnsi="Times New Roman"/>
          <w:sz w:val="24"/>
          <w:szCs w:val="24"/>
          <w:lang w:eastAsia="pl-PL"/>
        </w:rPr>
        <w:t> </w:t>
      </w:r>
      <w:r w:rsidRPr="00C633A3">
        <w:rPr>
          <w:rFonts w:ascii="Times New Roman" w:hAnsi="Times New Roman"/>
          <w:sz w:val="24"/>
          <w:szCs w:val="24"/>
          <w:lang w:eastAsia="pl-PL"/>
        </w:rPr>
        <w:t>dnia obwieszczenia w Monitorze Sądowym skutki otwarcia postępowania będą trwały do</w:t>
      </w:r>
      <w:r w:rsidR="004D1623">
        <w:rPr>
          <w:rFonts w:ascii="Times New Roman" w:hAnsi="Times New Roman"/>
          <w:sz w:val="24"/>
          <w:szCs w:val="24"/>
          <w:lang w:eastAsia="pl-PL"/>
        </w:rPr>
        <w:t> </w:t>
      </w:r>
      <w:r w:rsidRPr="00C633A3">
        <w:rPr>
          <w:rFonts w:ascii="Times New Roman" w:hAnsi="Times New Roman"/>
          <w:sz w:val="24"/>
          <w:szCs w:val="24"/>
          <w:lang w:eastAsia="pl-PL"/>
        </w:rPr>
        <w:t>czasu prawomocnego zakończenia postępowania lub jego umorzenia.</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Mając na uwadze, że w postępowaniu o zatwierdzenie układu dłużnik zobowiązany jest do</w:t>
      </w:r>
      <w:r w:rsidR="004D1623">
        <w:rPr>
          <w:rFonts w:ascii="Times New Roman" w:hAnsi="Times New Roman"/>
          <w:sz w:val="24"/>
          <w:szCs w:val="24"/>
          <w:lang w:eastAsia="pl-PL"/>
        </w:rPr>
        <w:t> </w:t>
      </w:r>
      <w:r w:rsidRPr="00C633A3">
        <w:rPr>
          <w:rFonts w:ascii="Times New Roman" w:hAnsi="Times New Roman"/>
          <w:sz w:val="24"/>
          <w:szCs w:val="24"/>
          <w:lang w:eastAsia="pl-PL"/>
        </w:rPr>
        <w:t>zawarcia umowy z doradcą restrukturyzacyjnym, projekt zakłada określenie maksymalnej wysokości wynagrodzenia, jakie może być ustalone, jeżeli dłużnik jest mikro lub małym przedsiębiorcą. Określenie maksymalnej wysokości wynagrodzenia ma chronić dłużników o</w:t>
      </w:r>
      <w:r w:rsidR="004D1623">
        <w:rPr>
          <w:rFonts w:ascii="Times New Roman" w:hAnsi="Times New Roman"/>
          <w:sz w:val="24"/>
          <w:szCs w:val="24"/>
          <w:lang w:eastAsia="pl-PL"/>
        </w:rPr>
        <w:t> </w:t>
      </w:r>
      <w:r w:rsidRPr="00C633A3">
        <w:rPr>
          <w:rFonts w:ascii="Times New Roman" w:hAnsi="Times New Roman"/>
          <w:sz w:val="24"/>
          <w:szCs w:val="24"/>
          <w:lang w:eastAsia="pl-PL"/>
        </w:rPr>
        <w:t xml:space="preserve">mniejszym potencjale finansowym przed zawieraniem z doradcą restrukturyzacyjnym umów utrudniających wykonanie układu.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Projekt przewiduje także ograniczenie uprawnień dłużnika w okresie trwania postępowania, odpowiadające regulacjom przewidzianym w przypadku prowadzenia przyśpieszonego postępowania układowego, co wynika z przywilejów jakie projekt przewiduje dla dłużnika w</w:t>
      </w:r>
      <w:r w:rsidR="004D1623">
        <w:rPr>
          <w:rFonts w:ascii="Times New Roman" w:hAnsi="Times New Roman"/>
          <w:sz w:val="24"/>
          <w:szCs w:val="24"/>
          <w:lang w:eastAsia="pl-PL"/>
        </w:rPr>
        <w:t> </w:t>
      </w:r>
      <w:r w:rsidRPr="00C633A3">
        <w:rPr>
          <w:rFonts w:ascii="Times New Roman" w:hAnsi="Times New Roman"/>
          <w:sz w:val="24"/>
          <w:szCs w:val="24"/>
          <w:lang w:eastAsia="pl-PL"/>
        </w:rPr>
        <w:t xml:space="preserve">okresie od dnia publikacji o otwarciu postępowania do dnia zakończenia postępowania. Skoro wierzyciele w okresie trwania postępowania nie mogą prowadzić egzekucji z tytułu wierzytelności, nawet zabezpieczonych rzeczowo, dłużnik nie może dokonywać czynności przekraczających zwykły zarząd, bez zgody nadzorcy układu.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 xml:space="preserve">Nie ulega wątpliwości, że poza zawieszeniem czynności egzekucyjnych, kluczowym rozwiązaniem pozwalającym na zawarcie układu z wierzycielami jest uzyskanie przez dłużnika nowego finansowania, które będzie chronione w przypadku braku powodzenia restrukturyzacji. Zgodnie z art. 8 ust. 2 projektu dłużnik może pozyskać, w bezpieczny dla finansującego sposób, nowe finansowanie, jeżeli uzyska na to zgodę nadzorcy układu. Jednocześnie, w art. 8 ust. 3 projektu określono kryteria, którymi musi kierować się nadzorca układu, aby wyrazić zgodę na dokonanie czynności umożliwiających dłużnikowi otrzymania nowego finansowania.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 xml:space="preserve">Niezależnie od ostatecznego efektu prowadzonego postępowania, dłużnik działający w dobrej wierze będzie chroniony przed roszczeniami z tytułu nieterminowego złożenia wniosku </w:t>
      </w:r>
      <w:r w:rsidRPr="00C633A3">
        <w:rPr>
          <w:rFonts w:ascii="Times New Roman" w:hAnsi="Times New Roman"/>
          <w:sz w:val="24"/>
          <w:szCs w:val="24"/>
          <w:lang w:eastAsia="pl-PL"/>
        </w:rPr>
        <w:lastRenderedPageBreak/>
        <w:t>o</w:t>
      </w:r>
      <w:r w:rsidR="004D1623">
        <w:rPr>
          <w:rFonts w:ascii="Times New Roman" w:hAnsi="Times New Roman"/>
          <w:sz w:val="24"/>
          <w:szCs w:val="24"/>
          <w:lang w:eastAsia="pl-PL"/>
        </w:rPr>
        <w:t> </w:t>
      </w:r>
      <w:r w:rsidRPr="00C633A3">
        <w:rPr>
          <w:rFonts w:ascii="Times New Roman" w:hAnsi="Times New Roman"/>
          <w:sz w:val="24"/>
          <w:szCs w:val="24"/>
          <w:lang w:eastAsia="pl-PL"/>
        </w:rPr>
        <w:t xml:space="preserve">ogłoszenie upadłości, które wynikają z prawa upadłościowego, kodeksu spółek handlowych i ustawy – Ordynacja podatkowa.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Warunkiem wyłączenia odpowiedzialności jest otwarcie postępowania, o którym mowa w</w:t>
      </w:r>
      <w:r w:rsidR="004D1623">
        <w:rPr>
          <w:rFonts w:ascii="Times New Roman" w:hAnsi="Times New Roman"/>
          <w:sz w:val="24"/>
          <w:szCs w:val="24"/>
          <w:lang w:eastAsia="pl-PL"/>
        </w:rPr>
        <w:t> </w:t>
      </w:r>
      <w:r w:rsidRPr="00C633A3">
        <w:rPr>
          <w:rFonts w:ascii="Times New Roman" w:hAnsi="Times New Roman"/>
          <w:sz w:val="24"/>
          <w:szCs w:val="24"/>
          <w:lang w:eastAsia="pl-PL"/>
        </w:rPr>
        <w:t>projekcie i zawarcie układu. W przypadku, gdy okaże się to niemożliwe, projekt wymaga, dla wyłączenia odpowiedzialności dłużnika, podjęcia szybkiej decyzji ( termin 7 dni) o</w:t>
      </w:r>
      <w:r w:rsidR="004D1623">
        <w:rPr>
          <w:rFonts w:ascii="Times New Roman" w:hAnsi="Times New Roman"/>
          <w:sz w:val="24"/>
          <w:szCs w:val="24"/>
          <w:lang w:eastAsia="pl-PL"/>
        </w:rPr>
        <w:t> </w:t>
      </w:r>
      <w:r w:rsidRPr="00C633A3">
        <w:rPr>
          <w:rFonts w:ascii="Times New Roman" w:hAnsi="Times New Roman"/>
          <w:sz w:val="24"/>
          <w:szCs w:val="24"/>
          <w:lang w:eastAsia="pl-PL"/>
        </w:rPr>
        <w:t xml:space="preserve">złożeniu wniosku o ogłoszenie upadłości albo wniosku o otwarcie postępowania restrukturyzacyjnego. W tym ostatnim przypadku, dla uzyskania wyłączenia odpowiedzialności, konieczne jest otwarcie postępowania restrukturyzacyjnego. </w:t>
      </w:r>
    </w:p>
    <w:p w:rsidR="00916064" w:rsidRPr="00C633A3" w:rsidRDefault="00916064" w:rsidP="00916064">
      <w:pPr>
        <w:spacing w:after="120" w:line="360" w:lineRule="auto"/>
        <w:jc w:val="both"/>
        <w:rPr>
          <w:rFonts w:ascii="Times New Roman" w:hAnsi="Times New Roman"/>
          <w:sz w:val="24"/>
          <w:szCs w:val="24"/>
          <w:lang w:eastAsia="pl-PL"/>
        </w:rPr>
      </w:pPr>
      <w:r w:rsidRPr="00C633A3">
        <w:rPr>
          <w:rFonts w:ascii="Times New Roman" w:hAnsi="Times New Roman"/>
          <w:sz w:val="24"/>
          <w:szCs w:val="24"/>
          <w:lang w:eastAsia="pl-PL"/>
        </w:rPr>
        <w:t>Dla zabezpieczenia interesów wierzycieli, projekt przewiduje obowiązek naprawienia szkody dla dłużnika, który złożył wniosek o otwarcie</w:t>
      </w:r>
      <w:r w:rsidRPr="00C633A3">
        <w:rPr>
          <w:rFonts w:ascii="Times New Roman" w:hAnsi="Times New Roman"/>
          <w:sz w:val="24"/>
          <w:szCs w:val="24"/>
        </w:rPr>
        <w:t xml:space="preserve"> postepowania w złej wierze.</w:t>
      </w:r>
    </w:p>
    <w:p w:rsidR="00916064" w:rsidRPr="006B25CB" w:rsidRDefault="00916064" w:rsidP="00B42540">
      <w:pPr>
        <w:suppressAutoHyphens/>
        <w:autoSpaceDE w:val="0"/>
        <w:autoSpaceDN w:val="0"/>
        <w:adjustRightInd w:val="0"/>
        <w:spacing w:before="120" w:after="0" w:line="360" w:lineRule="auto"/>
        <w:jc w:val="both"/>
        <w:rPr>
          <w:rFonts w:ascii="Times New Roman" w:hAnsi="Times New Roman"/>
          <w:sz w:val="24"/>
          <w:szCs w:val="24"/>
          <w:lang w:eastAsia="pl-PL"/>
        </w:rPr>
      </w:pPr>
    </w:p>
    <w:p w:rsidR="00D54F2A" w:rsidRDefault="00D54F2A" w:rsidP="004D1623">
      <w:pPr>
        <w:pStyle w:val="Nagwek2"/>
        <w:numPr>
          <w:ilvl w:val="1"/>
          <w:numId w:val="1"/>
        </w:numPr>
        <w:spacing w:before="0" w:after="120" w:line="360" w:lineRule="auto"/>
        <w:ind w:hanging="628"/>
        <w:jc w:val="both"/>
        <w:rPr>
          <w:rFonts w:ascii="Times New Roman" w:hAnsi="Times New Roman" w:cs="Times New Roman"/>
          <w:color w:val="auto"/>
          <w:sz w:val="24"/>
          <w:szCs w:val="24"/>
        </w:rPr>
      </w:pPr>
      <w:r w:rsidRPr="006B25CB">
        <w:rPr>
          <w:rFonts w:ascii="Times New Roman" w:hAnsi="Times New Roman" w:cs="Times New Roman"/>
          <w:color w:val="auto"/>
          <w:sz w:val="24"/>
          <w:szCs w:val="24"/>
        </w:rPr>
        <w:t xml:space="preserve">Rozdział </w:t>
      </w:r>
      <w:r w:rsidR="00916064">
        <w:rPr>
          <w:rFonts w:ascii="Times New Roman" w:hAnsi="Times New Roman" w:cs="Times New Roman"/>
          <w:color w:val="auto"/>
          <w:sz w:val="24"/>
          <w:szCs w:val="24"/>
        </w:rPr>
        <w:t>7</w:t>
      </w:r>
      <w:r w:rsidR="00A8699C" w:rsidRPr="006B25CB">
        <w:rPr>
          <w:rFonts w:ascii="Times New Roman" w:hAnsi="Times New Roman" w:cs="Times New Roman"/>
          <w:color w:val="auto"/>
          <w:sz w:val="24"/>
          <w:szCs w:val="24"/>
        </w:rPr>
        <w:t>.</w:t>
      </w:r>
      <w:r w:rsidRPr="006B25CB">
        <w:rPr>
          <w:rFonts w:ascii="Times New Roman" w:hAnsi="Times New Roman" w:cs="Times New Roman"/>
          <w:color w:val="auto"/>
          <w:sz w:val="24"/>
          <w:szCs w:val="24"/>
        </w:rPr>
        <w:t xml:space="preserve"> Przepisy zmieniające</w:t>
      </w:r>
    </w:p>
    <w:p w:rsidR="00350954" w:rsidRPr="00350954" w:rsidRDefault="00350954" w:rsidP="00350954">
      <w:pPr>
        <w:pStyle w:val="Akapitzlist"/>
        <w:spacing w:before="120" w:after="120" w:line="360" w:lineRule="auto"/>
        <w:ind w:left="0"/>
        <w:jc w:val="both"/>
        <w:rPr>
          <w:rFonts w:ascii="Times New Roman" w:hAnsi="Times New Roman"/>
          <w:sz w:val="24"/>
          <w:szCs w:val="24"/>
          <w:lang w:eastAsia="pl-PL"/>
        </w:rPr>
      </w:pPr>
      <w:r>
        <w:rPr>
          <w:rFonts w:ascii="Times New Roman" w:hAnsi="Times New Roman"/>
          <w:sz w:val="24"/>
          <w:szCs w:val="24"/>
          <w:lang w:eastAsia="pl-PL"/>
        </w:rPr>
        <w:t>W</w:t>
      </w:r>
      <w:r w:rsidRPr="00350954">
        <w:rPr>
          <w:rFonts w:ascii="Times New Roman" w:hAnsi="Times New Roman"/>
          <w:sz w:val="24"/>
          <w:szCs w:val="24"/>
          <w:lang w:eastAsia="pl-PL"/>
        </w:rPr>
        <w:t xml:space="preserve"> </w:t>
      </w:r>
      <w:r w:rsidR="004D1623" w:rsidRPr="004D1623">
        <w:rPr>
          <w:rFonts w:ascii="Times New Roman" w:hAnsi="Times New Roman"/>
          <w:b/>
          <w:sz w:val="24"/>
          <w:szCs w:val="24"/>
          <w:lang w:eastAsia="pl-PL"/>
        </w:rPr>
        <w:t>art. 2</w:t>
      </w:r>
      <w:r w:rsidR="004D1623">
        <w:rPr>
          <w:rFonts w:ascii="Times New Roman" w:hAnsi="Times New Roman"/>
          <w:b/>
          <w:sz w:val="24"/>
          <w:szCs w:val="24"/>
          <w:lang w:eastAsia="pl-PL"/>
        </w:rPr>
        <w:t xml:space="preserve">5 </w:t>
      </w:r>
      <w:r w:rsidRPr="00350954">
        <w:rPr>
          <w:rFonts w:ascii="Times New Roman" w:hAnsi="Times New Roman"/>
          <w:sz w:val="24"/>
          <w:szCs w:val="24"/>
          <w:lang w:eastAsia="pl-PL"/>
        </w:rPr>
        <w:t xml:space="preserve">dodaje się art. 107a w </w:t>
      </w:r>
      <w:r w:rsidRPr="004D1623">
        <w:rPr>
          <w:rFonts w:ascii="Times New Roman" w:hAnsi="Times New Roman"/>
          <w:i/>
          <w:sz w:val="24"/>
          <w:szCs w:val="24"/>
          <w:lang w:eastAsia="pl-PL"/>
        </w:rPr>
        <w:t>ustawie z dnia 20 maja 1971 r. – Kodeks wykroczeń</w:t>
      </w:r>
      <w:r w:rsidRPr="00350954">
        <w:rPr>
          <w:rFonts w:ascii="Times New Roman" w:hAnsi="Times New Roman"/>
          <w:sz w:val="24"/>
          <w:szCs w:val="24"/>
          <w:lang w:eastAsia="pl-PL"/>
        </w:rPr>
        <w:t>. Przepis ma na celu ochronę niezakłóconego przebiegu zdalnej komunikacji, prowadzonej za</w:t>
      </w:r>
      <w:r>
        <w:rPr>
          <w:rFonts w:ascii="Times New Roman" w:hAnsi="Times New Roman"/>
          <w:sz w:val="24"/>
          <w:szCs w:val="24"/>
          <w:lang w:eastAsia="pl-PL"/>
        </w:rPr>
        <w:t> </w:t>
      </w:r>
      <w:r w:rsidRPr="00350954">
        <w:rPr>
          <w:rFonts w:ascii="Times New Roman" w:hAnsi="Times New Roman"/>
          <w:sz w:val="24"/>
          <w:szCs w:val="24"/>
          <w:lang w:eastAsia="pl-PL"/>
        </w:rPr>
        <w:t>pomocą systemów teleinformatycznych. Nowe technologie informatyczne umożliwiają bowiem „włamania” m.in. na internetowe czaty, wideokonferencje, transmisje lub zdalnie prowadzone formy nauczania i edukacji on-linie. Takie zachowania nie tylko zaburzają prawidłowy tok transmisji, często ją opóźniając lub uniemożliwiając ale także, w przypadku „włamań” połączonych z prezentowaniem treści obraźliwych, obscenicznych, niecenzuralnych lub dyskryminujących, zaburzają porządek społeczny i deprawują małoletnich uczestników transmisji. Należy podkreślić, że rozpowszechnianie za</w:t>
      </w:r>
      <w:r>
        <w:rPr>
          <w:rFonts w:ascii="Times New Roman" w:hAnsi="Times New Roman"/>
          <w:sz w:val="24"/>
          <w:szCs w:val="24"/>
          <w:lang w:eastAsia="pl-PL"/>
        </w:rPr>
        <w:t> </w:t>
      </w:r>
      <w:r w:rsidRPr="00350954">
        <w:rPr>
          <w:rFonts w:ascii="Times New Roman" w:hAnsi="Times New Roman"/>
          <w:sz w:val="24"/>
          <w:szCs w:val="24"/>
          <w:lang w:eastAsia="pl-PL"/>
        </w:rPr>
        <w:t xml:space="preserve">pośrednictwem środków komunikacji elektronicznej tego typu treści w celu zyskania poklasku w danej grupie (najczęściej złożonej z małoletnich) albo wręcz osiągnięcia wymiernej korzyści majątkowej, jest zjawiskiem coraz bardziej powszechnym. Poważnym i </w:t>
      </w:r>
      <w:r>
        <w:rPr>
          <w:rFonts w:ascii="Times New Roman" w:hAnsi="Times New Roman"/>
          <w:sz w:val="24"/>
          <w:szCs w:val="24"/>
          <w:lang w:eastAsia="pl-PL"/>
        </w:rPr>
        <w:t> </w:t>
      </w:r>
      <w:r w:rsidRPr="00350954">
        <w:rPr>
          <w:rFonts w:ascii="Times New Roman" w:hAnsi="Times New Roman"/>
          <w:sz w:val="24"/>
          <w:szCs w:val="24"/>
          <w:lang w:eastAsia="pl-PL"/>
        </w:rPr>
        <w:t xml:space="preserve">pogłębiającym się problemem jest tzw. </w:t>
      </w:r>
      <w:proofErr w:type="spellStart"/>
      <w:r w:rsidRPr="00350954">
        <w:rPr>
          <w:rFonts w:ascii="Times New Roman" w:hAnsi="Times New Roman"/>
          <w:sz w:val="24"/>
          <w:szCs w:val="24"/>
          <w:lang w:eastAsia="pl-PL"/>
        </w:rPr>
        <w:t>patostreaming</w:t>
      </w:r>
      <w:proofErr w:type="spellEnd"/>
      <w:r w:rsidRPr="00350954">
        <w:rPr>
          <w:rFonts w:ascii="Times New Roman" w:hAnsi="Times New Roman"/>
          <w:sz w:val="24"/>
          <w:szCs w:val="24"/>
          <w:lang w:eastAsia="pl-PL"/>
        </w:rPr>
        <w:t xml:space="preserve">, tj. rozpowszechnianie za pomocą serwisów internetowych </w:t>
      </w:r>
      <w:proofErr w:type="spellStart"/>
      <w:r w:rsidRPr="00350954">
        <w:rPr>
          <w:rFonts w:ascii="Times New Roman" w:hAnsi="Times New Roman"/>
          <w:sz w:val="24"/>
          <w:szCs w:val="24"/>
          <w:lang w:eastAsia="pl-PL"/>
        </w:rPr>
        <w:t>zachowań</w:t>
      </w:r>
      <w:proofErr w:type="spellEnd"/>
      <w:r w:rsidRPr="00350954">
        <w:rPr>
          <w:rFonts w:ascii="Times New Roman" w:hAnsi="Times New Roman"/>
          <w:sz w:val="24"/>
          <w:szCs w:val="24"/>
          <w:lang w:eastAsia="pl-PL"/>
        </w:rPr>
        <w:t xml:space="preserve"> powszechnie uznawanych za dewiacje społeczne, tj.</w:t>
      </w:r>
      <w:r>
        <w:rPr>
          <w:rFonts w:ascii="Times New Roman" w:hAnsi="Times New Roman"/>
          <w:sz w:val="24"/>
          <w:szCs w:val="24"/>
          <w:lang w:eastAsia="pl-PL"/>
        </w:rPr>
        <w:t> </w:t>
      </w:r>
      <w:r w:rsidRPr="00350954">
        <w:rPr>
          <w:rFonts w:ascii="Times New Roman" w:hAnsi="Times New Roman"/>
          <w:sz w:val="24"/>
          <w:szCs w:val="24"/>
          <w:lang w:eastAsia="pl-PL"/>
        </w:rPr>
        <w:t>libacje alkoholowe, przemoc, treści pornograficzne lub quasi pornograficzne. O ile dotychczasowy „model” tego typu działalności opierał się na</w:t>
      </w:r>
      <w:r w:rsidR="008E1A90">
        <w:rPr>
          <w:rFonts w:ascii="Times New Roman" w:hAnsi="Times New Roman"/>
          <w:sz w:val="24"/>
          <w:szCs w:val="24"/>
          <w:lang w:eastAsia="pl-PL"/>
        </w:rPr>
        <w:t> </w:t>
      </w:r>
      <w:r w:rsidRPr="00350954">
        <w:rPr>
          <w:rFonts w:ascii="Times New Roman" w:hAnsi="Times New Roman"/>
          <w:sz w:val="24"/>
          <w:szCs w:val="24"/>
          <w:lang w:eastAsia="pl-PL"/>
        </w:rPr>
        <w:t xml:space="preserve">dobrowolnym dostępie użytkowników do platformy </w:t>
      </w:r>
      <w:proofErr w:type="spellStart"/>
      <w:r w:rsidRPr="00350954">
        <w:rPr>
          <w:rFonts w:ascii="Times New Roman" w:hAnsi="Times New Roman"/>
          <w:sz w:val="24"/>
          <w:szCs w:val="24"/>
          <w:lang w:eastAsia="pl-PL"/>
        </w:rPr>
        <w:t>streamingowej</w:t>
      </w:r>
      <w:proofErr w:type="spellEnd"/>
      <w:r w:rsidRPr="00350954">
        <w:rPr>
          <w:rFonts w:ascii="Times New Roman" w:hAnsi="Times New Roman"/>
          <w:sz w:val="24"/>
          <w:szCs w:val="24"/>
          <w:lang w:eastAsia="pl-PL"/>
        </w:rPr>
        <w:t xml:space="preserve"> używanej przez </w:t>
      </w:r>
      <w:proofErr w:type="spellStart"/>
      <w:r w:rsidRPr="00350954">
        <w:rPr>
          <w:rFonts w:ascii="Times New Roman" w:hAnsi="Times New Roman"/>
          <w:sz w:val="24"/>
          <w:szCs w:val="24"/>
          <w:lang w:eastAsia="pl-PL"/>
        </w:rPr>
        <w:t>patostreamera</w:t>
      </w:r>
      <w:proofErr w:type="spellEnd"/>
      <w:r w:rsidRPr="00350954">
        <w:rPr>
          <w:rFonts w:ascii="Times New Roman" w:hAnsi="Times New Roman"/>
          <w:sz w:val="24"/>
          <w:szCs w:val="24"/>
          <w:lang w:eastAsia="pl-PL"/>
        </w:rPr>
        <w:t xml:space="preserve"> i czerpaniu korzyści za pomocą systemów </w:t>
      </w:r>
      <w:proofErr w:type="spellStart"/>
      <w:r w:rsidRPr="00350954">
        <w:rPr>
          <w:rFonts w:ascii="Times New Roman" w:hAnsi="Times New Roman"/>
          <w:sz w:val="24"/>
          <w:szCs w:val="24"/>
          <w:lang w:eastAsia="pl-PL"/>
        </w:rPr>
        <w:t>monetyzacji</w:t>
      </w:r>
      <w:proofErr w:type="spellEnd"/>
      <w:r w:rsidRPr="00350954">
        <w:rPr>
          <w:rFonts w:ascii="Times New Roman" w:hAnsi="Times New Roman"/>
          <w:sz w:val="24"/>
          <w:szCs w:val="24"/>
          <w:lang w:eastAsia="pl-PL"/>
        </w:rPr>
        <w:t xml:space="preserve"> (zamiany ruchu internetowego na danej witrynie na korzyść majątkową), to nie można wykluczyć również aktywnego włączania się takich osób w transmisje prowadzone przez innych użytkowników. Działanie takie może bowiem służyć jako swoista reklama działalności </w:t>
      </w:r>
      <w:proofErr w:type="spellStart"/>
      <w:r w:rsidRPr="00350954">
        <w:rPr>
          <w:rFonts w:ascii="Times New Roman" w:hAnsi="Times New Roman"/>
          <w:sz w:val="24"/>
          <w:szCs w:val="24"/>
          <w:lang w:eastAsia="pl-PL"/>
        </w:rPr>
        <w:t>patostreamera</w:t>
      </w:r>
      <w:proofErr w:type="spellEnd"/>
      <w:r w:rsidRPr="00350954">
        <w:rPr>
          <w:rFonts w:ascii="Times New Roman" w:hAnsi="Times New Roman"/>
          <w:sz w:val="24"/>
          <w:szCs w:val="24"/>
          <w:lang w:eastAsia="pl-PL"/>
        </w:rPr>
        <w:t xml:space="preserve">, który prezentuje w ten sposób przykłady udostępnianych przez siebie treści szerszej publiczności </w:t>
      </w:r>
      <w:r w:rsidRPr="00350954">
        <w:rPr>
          <w:rFonts w:ascii="Times New Roman" w:hAnsi="Times New Roman"/>
          <w:sz w:val="24"/>
          <w:szCs w:val="24"/>
          <w:lang w:eastAsia="pl-PL"/>
        </w:rPr>
        <w:lastRenderedPageBreak/>
        <w:t>i</w:t>
      </w:r>
      <w:r w:rsidR="00A52B23">
        <w:rPr>
          <w:rFonts w:ascii="Times New Roman" w:hAnsi="Times New Roman"/>
          <w:sz w:val="24"/>
          <w:szCs w:val="24"/>
          <w:lang w:eastAsia="pl-PL"/>
        </w:rPr>
        <w:t> </w:t>
      </w:r>
      <w:r w:rsidRPr="00350954">
        <w:rPr>
          <w:rFonts w:ascii="Times New Roman" w:hAnsi="Times New Roman"/>
          <w:sz w:val="24"/>
          <w:szCs w:val="24"/>
          <w:lang w:eastAsia="pl-PL"/>
        </w:rPr>
        <w:t xml:space="preserve">zwiększa rozpoznawalność swojej „marki”. Należy również uwzględnić ryzyko, jakie niesie za sobą działalność tzw. trolli internetowych, tj. osób, </w:t>
      </w:r>
      <w:r w:rsidR="00A52B23">
        <w:rPr>
          <w:rFonts w:ascii="Times New Roman" w:hAnsi="Times New Roman"/>
          <w:sz w:val="24"/>
          <w:szCs w:val="24"/>
          <w:lang w:eastAsia="pl-PL"/>
        </w:rPr>
        <w:t xml:space="preserve">które utrudniają korzystanie z </w:t>
      </w:r>
      <w:r w:rsidRPr="00350954">
        <w:rPr>
          <w:rFonts w:ascii="Times New Roman" w:hAnsi="Times New Roman"/>
          <w:sz w:val="24"/>
          <w:szCs w:val="24"/>
          <w:lang w:eastAsia="pl-PL"/>
        </w:rPr>
        <w:t xml:space="preserve">Internetu, kierując się jedynie wewnętrzną potrzebą wywołania negatywnych emocji u innych użytkowników poprzez szeroki wachlarz antyspołecznych </w:t>
      </w:r>
      <w:proofErr w:type="spellStart"/>
      <w:r w:rsidRPr="00350954">
        <w:rPr>
          <w:rFonts w:ascii="Times New Roman" w:hAnsi="Times New Roman"/>
          <w:sz w:val="24"/>
          <w:szCs w:val="24"/>
          <w:lang w:eastAsia="pl-PL"/>
        </w:rPr>
        <w:t>zachowań</w:t>
      </w:r>
      <w:proofErr w:type="spellEnd"/>
      <w:r w:rsidRPr="00350954">
        <w:rPr>
          <w:rFonts w:ascii="Times New Roman" w:hAnsi="Times New Roman"/>
          <w:sz w:val="24"/>
          <w:szCs w:val="24"/>
          <w:lang w:eastAsia="pl-PL"/>
        </w:rPr>
        <w:t>. Osoby takie będą włączać się do prowadzonych transmisji i zakłócać ich przebieg bez względu na ewentualne obiektywne korzyści majątkowe. Mając powyższe na względzie projektodawca stanął na</w:t>
      </w:r>
      <w:r>
        <w:rPr>
          <w:rFonts w:ascii="Times New Roman" w:hAnsi="Times New Roman"/>
          <w:sz w:val="24"/>
          <w:szCs w:val="24"/>
          <w:lang w:eastAsia="pl-PL"/>
        </w:rPr>
        <w:t> </w:t>
      </w:r>
      <w:r w:rsidRPr="00350954">
        <w:rPr>
          <w:rFonts w:ascii="Times New Roman" w:hAnsi="Times New Roman"/>
          <w:sz w:val="24"/>
          <w:szCs w:val="24"/>
          <w:lang w:eastAsia="pl-PL"/>
        </w:rPr>
        <w:t xml:space="preserve">stanowisku, że niezwykle mało prawdopodobna jest samoregulacja w przedmiotowym zakresie, co rodzi potrzebę penalizacji </w:t>
      </w:r>
      <w:proofErr w:type="spellStart"/>
      <w:r w:rsidRPr="00350954">
        <w:rPr>
          <w:rFonts w:ascii="Times New Roman" w:hAnsi="Times New Roman"/>
          <w:sz w:val="24"/>
          <w:szCs w:val="24"/>
          <w:lang w:eastAsia="pl-PL"/>
        </w:rPr>
        <w:t>zachowań</w:t>
      </w:r>
      <w:proofErr w:type="spellEnd"/>
      <w:r w:rsidRPr="00350954">
        <w:rPr>
          <w:rFonts w:ascii="Times New Roman" w:hAnsi="Times New Roman"/>
          <w:sz w:val="24"/>
          <w:szCs w:val="24"/>
          <w:lang w:eastAsia="pl-PL"/>
        </w:rPr>
        <w:t xml:space="preserve"> określonych w dodawanym art. 107a Kodeksu wykroczeń.  </w:t>
      </w:r>
    </w:p>
    <w:p w:rsidR="00AE68C9" w:rsidRDefault="00AE68C9" w:rsidP="005D2B37">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 xml:space="preserve">W </w:t>
      </w:r>
      <w:r w:rsidRPr="000A2C69">
        <w:rPr>
          <w:rFonts w:ascii="Times New Roman" w:hAnsi="Times New Roman"/>
          <w:b/>
          <w:sz w:val="24"/>
          <w:szCs w:val="24"/>
        </w:rPr>
        <w:t xml:space="preserve">art. </w:t>
      </w:r>
      <w:r w:rsidR="004D1623">
        <w:rPr>
          <w:rFonts w:ascii="Times New Roman" w:hAnsi="Times New Roman"/>
          <w:b/>
          <w:sz w:val="24"/>
          <w:szCs w:val="24"/>
        </w:rPr>
        <w:t>26</w:t>
      </w:r>
      <w:r w:rsidR="004D1623" w:rsidRPr="006B25CB">
        <w:rPr>
          <w:rFonts w:ascii="Times New Roman" w:hAnsi="Times New Roman"/>
          <w:sz w:val="24"/>
          <w:szCs w:val="24"/>
        </w:rPr>
        <w:t xml:space="preserve"> </w:t>
      </w:r>
      <w:r w:rsidRPr="006B25CB">
        <w:rPr>
          <w:rFonts w:ascii="Times New Roman" w:hAnsi="Times New Roman"/>
          <w:sz w:val="24"/>
          <w:szCs w:val="24"/>
        </w:rPr>
        <w:t xml:space="preserve">projektowanymi zmianami w </w:t>
      </w:r>
      <w:r w:rsidRPr="001D7ED2">
        <w:rPr>
          <w:rFonts w:ascii="Times New Roman" w:hAnsi="Times New Roman"/>
          <w:i/>
          <w:sz w:val="24"/>
          <w:szCs w:val="24"/>
        </w:rPr>
        <w:t xml:space="preserve">ustawie </w:t>
      </w:r>
      <w:r w:rsidR="001D7ED2" w:rsidRPr="001D7ED2">
        <w:rPr>
          <w:rFonts w:ascii="Times New Roman" w:hAnsi="Times New Roman"/>
          <w:i/>
          <w:sz w:val="24"/>
          <w:szCs w:val="24"/>
        </w:rPr>
        <w:t xml:space="preserve">z dnia 17 maja 1989 r. - </w:t>
      </w:r>
      <w:r w:rsidRPr="001D7ED2">
        <w:rPr>
          <w:rFonts w:ascii="Times New Roman" w:hAnsi="Times New Roman"/>
          <w:i/>
          <w:sz w:val="24"/>
          <w:szCs w:val="24"/>
        </w:rPr>
        <w:t>Prawo geodezyjne i</w:t>
      </w:r>
      <w:r w:rsidR="00893C4F">
        <w:rPr>
          <w:rFonts w:ascii="Times New Roman" w:hAnsi="Times New Roman"/>
          <w:i/>
          <w:sz w:val="24"/>
          <w:szCs w:val="24"/>
        </w:rPr>
        <w:t> </w:t>
      </w:r>
      <w:r w:rsidRPr="001D7ED2">
        <w:rPr>
          <w:rFonts w:ascii="Times New Roman" w:hAnsi="Times New Roman"/>
          <w:i/>
          <w:sz w:val="24"/>
          <w:szCs w:val="24"/>
        </w:rPr>
        <w:t>kartograficzne</w:t>
      </w:r>
      <w:r w:rsidRPr="006B25CB">
        <w:rPr>
          <w:rFonts w:ascii="Times New Roman" w:hAnsi="Times New Roman"/>
          <w:sz w:val="24"/>
          <w:szCs w:val="24"/>
        </w:rPr>
        <w:t xml:space="preserve"> wprowadza się możliwość poświadczania przez wykonawców prac geodezyjnych (za</w:t>
      </w:r>
      <w:r w:rsidR="00A1621A" w:rsidRPr="006B25CB">
        <w:rPr>
          <w:rFonts w:ascii="Times New Roman" w:hAnsi="Times New Roman"/>
          <w:sz w:val="24"/>
          <w:szCs w:val="24"/>
        </w:rPr>
        <w:t> </w:t>
      </w:r>
      <w:r w:rsidRPr="006B25CB">
        <w:rPr>
          <w:rFonts w:ascii="Times New Roman" w:hAnsi="Times New Roman"/>
          <w:sz w:val="24"/>
          <w:szCs w:val="24"/>
        </w:rPr>
        <w:t>zgodność z oryginałem) kopii protokołów, map i innych dokumentów, co</w:t>
      </w:r>
      <w:r w:rsidR="00254217">
        <w:rPr>
          <w:rFonts w:ascii="Times New Roman" w:hAnsi="Times New Roman"/>
          <w:sz w:val="24"/>
          <w:szCs w:val="24"/>
        </w:rPr>
        <w:t> </w:t>
      </w:r>
      <w:r w:rsidRPr="006B25CB">
        <w:rPr>
          <w:rFonts w:ascii="Times New Roman" w:hAnsi="Times New Roman"/>
          <w:sz w:val="24"/>
          <w:szCs w:val="24"/>
        </w:rPr>
        <w:t>jest kluczowym elementem umożliwiającym przekazywanie przez geodetów w ramach wyników prac geodezyjnych dokumentacji elektronicznej. W chwili obecnej jest to</w:t>
      </w:r>
      <w:r w:rsidR="00254217">
        <w:rPr>
          <w:rFonts w:ascii="Times New Roman" w:hAnsi="Times New Roman"/>
          <w:sz w:val="24"/>
          <w:szCs w:val="24"/>
        </w:rPr>
        <w:t> </w:t>
      </w:r>
      <w:r w:rsidRPr="006B25CB">
        <w:rPr>
          <w:rFonts w:ascii="Times New Roman" w:hAnsi="Times New Roman"/>
          <w:sz w:val="24"/>
          <w:szCs w:val="24"/>
        </w:rPr>
        <w:t>najważniejsza przeszkoda we wprowadzeniu pełnego elektronicznego obiegu dokumentów będących wynikiem prac geodezyjnych. Brak takiego zapisu sprawia, że jeśli w pracy geodezyjnej, np.</w:t>
      </w:r>
      <w:r w:rsidR="00A1621A" w:rsidRPr="006B25CB">
        <w:rPr>
          <w:rFonts w:ascii="Times New Roman" w:hAnsi="Times New Roman"/>
          <w:sz w:val="24"/>
          <w:szCs w:val="24"/>
        </w:rPr>
        <w:t> </w:t>
      </w:r>
      <w:r w:rsidRPr="006B25CB">
        <w:rPr>
          <w:rFonts w:ascii="Times New Roman" w:hAnsi="Times New Roman"/>
          <w:sz w:val="24"/>
          <w:szCs w:val="24"/>
        </w:rPr>
        <w:t>przy podziale działki powstają ww. dokumenty, to muszą one być w</w:t>
      </w:r>
      <w:r w:rsidR="00254217">
        <w:rPr>
          <w:rFonts w:ascii="Times New Roman" w:hAnsi="Times New Roman"/>
          <w:sz w:val="24"/>
          <w:szCs w:val="24"/>
        </w:rPr>
        <w:t> </w:t>
      </w:r>
      <w:r w:rsidRPr="006B25CB">
        <w:rPr>
          <w:rFonts w:ascii="Times New Roman" w:hAnsi="Times New Roman"/>
          <w:sz w:val="24"/>
          <w:szCs w:val="24"/>
        </w:rPr>
        <w:t xml:space="preserve">oryginale (papierowym) złożone do </w:t>
      </w:r>
      <w:r w:rsidR="005D2B37" w:rsidRPr="005D2B37">
        <w:rPr>
          <w:rFonts w:ascii="Times New Roman" w:hAnsi="Times New Roman"/>
          <w:sz w:val="24"/>
          <w:szCs w:val="24"/>
        </w:rPr>
        <w:t>Powiatowego Ośrodka Dokumentacji Geodezyjnej i</w:t>
      </w:r>
      <w:r w:rsidR="005D2B37">
        <w:rPr>
          <w:rFonts w:ascii="Times New Roman" w:hAnsi="Times New Roman"/>
          <w:sz w:val="24"/>
          <w:szCs w:val="24"/>
        </w:rPr>
        <w:t> </w:t>
      </w:r>
      <w:r w:rsidR="005D2B37" w:rsidRPr="005D2B37">
        <w:rPr>
          <w:rFonts w:ascii="Times New Roman" w:hAnsi="Times New Roman"/>
          <w:sz w:val="24"/>
          <w:szCs w:val="24"/>
        </w:rPr>
        <w:t>Kartograficznej</w:t>
      </w:r>
      <w:r w:rsidR="005D2B37" w:rsidRPr="006B25CB">
        <w:rPr>
          <w:rFonts w:ascii="Times New Roman" w:hAnsi="Times New Roman"/>
          <w:sz w:val="24"/>
          <w:szCs w:val="24"/>
        </w:rPr>
        <w:t xml:space="preserve"> </w:t>
      </w:r>
      <w:r w:rsidR="005D2B37">
        <w:rPr>
          <w:rFonts w:ascii="Times New Roman" w:hAnsi="Times New Roman"/>
          <w:sz w:val="24"/>
          <w:szCs w:val="24"/>
        </w:rPr>
        <w:t xml:space="preserve">(dalej: </w:t>
      </w:r>
      <w:r w:rsidR="001E11D3" w:rsidRPr="006B25CB">
        <w:rPr>
          <w:rFonts w:ascii="Times New Roman" w:hAnsi="Times New Roman"/>
          <w:sz w:val="24"/>
          <w:szCs w:val="24"/>
        </w:rPr>
        <w:t>PODGiK</w:t>
      </w:r>
      <w:r w:rsidR="001E11D3">
        <w:rPr>
          <w:rFonts w:ascii="Times New Roman" w:hAnsi="Times New Roman"/>
          <w:sz w:val="24"/>
          <w:szCs w:val="24"/>
        </w:rPr>
        <w:t>)</w:t>
      </w:r>
      <w:r w:rsidR="001E11D3" w:rsidRPr="006B25CB">
        <w:rPr>
          <w:rFonts w:ascii="Times New Roman" w:hAnsi="Times New Roman"/>
          <w:sz w:val="24"/>
          <w:szCs w:val="24"/>
        </w:rPr>
        <w:t>, jako</w:t>
      </w:r>
      <w:r w:rsidRPr="006B25CB">
        <w:rPr>
          <w:rFonts w:ascii="Times New Roman" w:hAnsi="Times New Roman"/>
          <w:sz w:val="24"/>
          <w:szCs w:val="24"/>
        </w:rPr>
        <w:t xml:space="preserve"> element składowy operatu. Tym samym praktycznie uniemożliwia to objęcie technologią elektroniczną wszystkich rodzajów prac. Istniejący podział operatów na elektroniczne (bez takich dokumentów) i nieelektronicznie (zawierające wymienione dokumenty) zwiększa też koszty organizacyjne prowadzenia zasobu, gdyż operat papierowy musi być zeskanowany przez pracowników PODGiK, aby był następnie włączony do bazy zasobu. Proponowane umożliwienie uwierzytelnienia wymienionych dokumentów przez geodetę sprawi, że geodeta może przygotować całkowicie elektroniczny, spójny dokument, uwierzytelniony w całości przez wykonawcę prac. Na chwilę obecną występują praktyki przyjmowania operatów elektronicznych, ale wymagają one interpretacji, co stanowi barierę organizacyjną i mentalną w stosowaniu. Proponowany zapis ujednolici procedurę i</w:t>
      </w:r>
      <w:r w:rsidR="00420397" w:rsidRPr="006B25CB">
        <w:rPr>
          <w:rFonts w:ascii="Times New Roman" w:hAnsi="Times New Roman"/>
          <w:sz w:val="24"/>
          <w:szCs w:val="24"/>
        </w:rPr>
        <w:t> </w:t>
      </w:r>
      <w:r w:rsidRPr="006B25CB">
        <w:rPr>
          <w:rFonts w:ascii="Times New Roman" w:hAnsi="Times New Roman"/>
          <w:sz w:val="24"/>
          <w:szCs w:val="24"/>
        </w:rPr>
        <w:t>pozwoli podnieść realizację e-usług dotyczących geodezji na nowy poziom automatyzacji.</w:t>
      </w:r>
    </w:p>
    <w:p w:rsidR="00E573C4" w:rsidRPr="00E573C4" w:rsidRDefault="00E573C4" w:rsidP="005D2B37">
      <w:pPr>
        <w:autoSpaceDE w:val="0"/>
        <w:autoSpaceDN w:val="0"/>
        <w:adjustRightInd w:val="0"/>
        <w:spacing w:after="120" w:line="360" w:lineRule="auto"/>
        <w:jc w:val="both"/>
        <w:rPr>
          <w:rFonts w:ascii="Times New Roman" w:hAnsi="Times New Roman"/>
          <w:sz w:val="24"/>
          <w:szCs w:val="24"/>
        </w:rPr>
      </w:pPr>
      <w:r w:rsidRPr="00E573C4">
        <w:rPr>
          <w:rFonts w:ascii="Times New Roman" w:hAnsi="Times New Roman"/>
          <w:b/>
          <w:sz w:val="24"/>
          <w:szCs w:val="24"/>
        </w:rPr>
        <w:t xml:space="preserve">Art. </w:t>
      </w:r>
      <w:r w:rsidR="004D1623">
        <w:rPr>
          <w:rFonts w:ascii="Times New Roman" w:hAnsi="Times New Roman"/>
          <w:b/>
          <w:sz w:val="24"/>
          <w:szCs w:val="24"/>
        </w:rPr>
        <w:t>27</w:t>
      </w:r>
      <w:r w:rsidR="004D1623" w:rsidRPr="00E573C4">
        <w:rPr>
          <w:rFonts w:ascii="Times New Roman" w:hAnsi="Times New Roman"/>
          <w:sz w:val="24"/>
          <w:szCs w:val="24"/>
        </w:rPr>
        <w:t xml:space="preserve"> </w:t>
      </w:r>
      <w:r w:rsidRPr="00E573C4">
        <w:rPr>
          <w:rFonts w:ascii="Times New Roman" w:hAnsi="Times New Roman"/>
          <w:sz w:val="24"/>
          <w:szCs w:val="24"/>
        </w:rPr>
        <w:t xml:space="preserve">wprowadza zmiany </w:t>
      </w:r>
      <w:r w:rsidRPr="00E573C4">
        <w:rPr>
          <w:rFonts w:ascii="Times New Roman" w:hAnsi="Times New Roman"/>
          <w:i/>
          <w:sz w:val="24"/>
          <w:szCs w:val="24"/>
        </w:rPr>
        <w:t>w ustawie z dnia 26 lipca 1991 r. o podatku dochodowym od osób fizycznych</w:t>
      </w:r>
      <w:r>
        <w:rPr>
          <w:rFonts w:ascii="Times New Roman" w:hAnsi="Times New Roman"/>
          <w:i/>
          <w:sz w:val="24"/>
          <w:szCs w:val="24"/>
        </w:rPr>
        <w:t xml:space="preserve"> </w:t>
      </w:r>
      <w:r w:rsidRPr="00E573C4">
        <w:rPr>
          <w:rFonts w:ascii="Times New Roman" w:hAnsi="Times New Roman"/>
          <w:sz w:val="24"/>
          <w:szCs w:val="24"/>
        </w:rPr>
        <w:t>(dalej</w:t>
      </w:r>
      <w:r w:rsidR="005D2B37">
        <w:rPr>
          <w:rFonts w:ascii="Times New Roman" w:hAnsi="Times New Roman"/>
          <w:sz w:val="24"/>
          <w:szCs w:val="24"/>
        </w:rPr>
        <w:t>:</w:t>
      </w:r>
      <w:r w:rsidRPr="00E573C4">
        <w:rPr>
          <w:rFonts w:ascii="Times New Roman" w:hAnsi="Times New Roman"/>
          <w:sz w:val="24"/>
          <w:szCs w:val="24"/>
        </w:rPr>
        <w:t xml:space="preserve"> </w:t>
      </w:r>
      <w:r w:rsidRPr="005D2B37">
        <w:rPr>
          <w:rFonts w:ascii="Times New Roman" w:hAnsi="Times New Roman"/>
          <w:i/>
          <w:sz w:val="24"/>
          <w:szCs w:val="24"/>
        </w:rPr>
        <w:t>ustawa o PIT</w:t>
      </w:r>
      <w:r w:rsidRPr="00E573C4">
        <w:rPr>
          <w:rFonts w:ascii="Times New Roman" w:hAnsi="Times New Roman"/>
          <w:sz w:val="24"/>
          <w:szCs w:val="24"/>
        </w:rPr>
        <w:t xml:space="preserve">). Dodawany pkt 4 w art. 52n ust. 1 </w:t>
      </w:r>
      <w:r w:rsidRPr="005D2B37">
        <w:rPr>
          <w:rFonts w:ascii="Times New Roman" w:hAnsi="Times New Roman"/>
          <w:i/>
          <w:sz w:val="24"/>
          <w:szCs w:val="24"/>
        </w:rPr>
        <w:t>ustawy o PIT</w:t>
      </w:r>
      <w:r w:rsidRPr="00E573C4">
        <w:rPr>
          <w:rFonts w:ascii="Times New Roman" w:hAnsi="Times New Roman"/>
          <w:sz w:val="24"/>
          <w:szCs w:val="24"/>
        </w:rPr>
        <w:t xml:space="preserve"> umożliwi odliczenie od podstawy obliczenia podatku (również przy obliczeniu miesięcznych zaliczek na podatek dochodowy) </w:t>
      </w:r>
      <w:r w:rsidRPr="00254217">
        <w:rPr>
          <w:rFonts w:ascii="Times New Roman" w:hAnsi="Times New Roman"/>
          <w:sz w:val="24"/>
          <w:szCs w:val="24"/>
        </w:rPr>
        <w:t xml:space="preserve">darowizn </w:t>
      </w:r>
      <w:r w:rsidRPr="00E573C4">
        <w:rPr>
          <w:rFonts w:ascii="Times New Roman" w:hAnsi="Times New Roman"/>
          <w:sz w:val="24"/>
          <w:szCs w:val="24"/>
        </w:rPr>
        <w:t xml:space="preserve">przekazanych na rzecz domu dla matek z małoletnimi </w:t>
      </w:r>
      <w:r w:rsidRPr="00E573C4">
        <w:rPr>
          <w:rFonts w:ascii="Times New Roman" w:hAnsi="Times New Roman"/>
          <w:sz w:val="24"/>
          <w:szCs w:val="24"/>
        </w:rPr>
        <w:lastRenderedPageBreak/>
        <w:t>dziećmi i kobiet w ciąży, noclegowni, schroniska dla osób bezdomnych w tym z usługami opiekuńczymi, ośrodka wsparcia, rodzinnego domu pomocy, domu pomocy społecznej.</w:t>
      </w:r>
    </w:p>
    <w:p w:rsidR="00E573C4" w:rsidRPr="00E573C4" w:rsidRDefault="00E573C4" w:rsidP="00E573C4">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W</w:t>
      </w:r>
      <w:r w:rsidRPr="00E573C4">
        <w:rPr>
          <w:rFonts w:ascii="Times New Roman" w:hAnsi="Times New Roman"/>
          <w:sz w:val="24"/>
          <w:szCs w:val="24"/>
        </w:rPr>
        <w:t xml:space="preserve"> zakresie art. 52w </w:t>
      </w:r>
      <w:r>
        <w:rPr>
          <w:rFonts w:ascii="Times New Roman" w:hAnsi="Times New Roman"/>
          <w:sz w:val="24"/>
          <w:szCs w:val="24"/>
        </w:rPr>
        <w:t>p</w:t>
      </w:r>
      <w:r w:rsidRPr="00E573C4">
        <w:rPr>
          <w:rFonts w:ascii="Times New Roman" w:hAnsi="Times New Roman"/>
          <w:sz w:val="24"/>
          <w:szCs w:val="24"/>
        </w:rPr>
        <w:t xml:space="preserve">rojekt przewiduje dla podatników ponoszących negatywne konsekwencje ekonomiczne z powodu COVID-19 </w:t>
      </w:r>
      <w:r w:rsidRPr="00254217">
        <w:rPr>
          <w:rFonts w:ascii="Times New Roman" w:hAnsi="Times New Roman"/>
          <w:sz w:val="24"/>
          <w:szCs w:val="24"/>
        </w:rPr>
        <w:t xml:space="preserve">możliwość skorzystania z ulgi na złe długi, </w:t>
      </w:r>
      <w:r w:rsidRPr="00E573C4">
        <w:rPr>
          <w:rFonts w:ascii="Times New Roman" w:hAnsi="Times New Roman"/>
          <w:sz w:val="24"/>
          <w:szCs w:val="24"/>
        </w:rPr>
        <w:t>w zakresie odliczania wierzytelności, począwszy od okresu rozliczeniowego, w którym upłynęło 30 dni od dnia upływu terminu zapłaty określonego na fakturze (rachunku) lub w</w:t>
      </w:r>
      <w:r>
        <w:rPr>
          <w:rFonts w:ascii="Times New Roman" w:hAnsi="Times New Roman"/>
          <w:sz w:val="24"/>
          <w:szCs w:val="24"/>
        </w:rPr>
        <w:t> </w:t>
      </w:r>
      <w:r w:rsidRPr="00E573C4">
        <w:rPr>
          <w:rFonts w:ascii="Times New Roman" w:hAnsi="Times New Roman"/>
          <w:sz w:val="24"/>
          <w:szCs w:val="24"/>
        </w:rPr>
        <w:t>umowie, do okresu, w którym wierzytelność została uregulowana lub zbyta – obecnie w</w:t>
      </w:r>
      <w:r>
        <w:rPr>
          <w:rFonts w:ascii="Times New Roman" w:hAnsi="Times New Roman"/>
          <w:sz w:val="24"/>
          <w:szCs w:val="24"/>
        </w:rPr>
        <w:t> </w:t>
      </w:r>
      <w:r w:rsidRPr="005D2B37">
        <w:rPr>
          <w:rFonts w:ascii="Times New Roman" w:hAnsi="Times New Roman"/>
          <w:i/>
          <w:sz w:val="24"/>
          <w:szCs w:val="24"/>
        </w:rPr>
        <w:t>ustawie o PIT</w:t>
      </w:r>
      <w:r w:rsidRPr="00E573C4">
        <w:rPr>
          <w:rFonts w:ascii="Times New Roman" w:hAnsi="Times New Roman"/>
          <w:sz w:val="24"/>
          <w:szCs w:val="24"/>
        </w:rPr>
        <w:t xml:space="preserve"> i </w:t>
      </w:r>
      <w:r w:rsidRPr="005D2B37">
        <w:rPr>
          <w:rFonts w:ascii="Times New Roman" w:hAnsi="Times New Roman"/>
          <w:i/>
          <w:sz w:val="24"/>
          <w:szCs w:val="24"/>
        </w:rPr>
        <w:t xml:space="preserve">ustawie o podatku dochodowym od osób prawnych </w:t>
      </w:r>
      <w:r w:rsidRPr="00E573C4">
        <w:rPr>
          <w:rFonts w:ascii="Times New Roman" w:hAnsi="Times New Roman"/>
          <w:sz w:val="24"/>
          <w:szCs w:val="24"/>
        </w:rPr>
        <w:t>okres ten wynosi 90 dni od dnia upływu terminu zapłaty.</w:t>
      </w:r>
    </w:p>
    <w:p w:rsidR="00E573C4" w:rsidRPr="00E573C4" w:rsidRDefault="00E573C4" w:rsidP="00E573C4">
      <w:pPr>
        <w:autoSpaceDE w:val="0"/>
        <w:autoSpaceDN w:val="0"/>
        <w:adjustRightInd w:val="0"/>
        <w:spacing w:after="120" w:line="360" w:lineRule="auto"/>
        <w:jc w:val="both"/>
        <w:rPr>
          <w:rFonts w:ascii="Times New Roman" w:hAnsi="Times New Roman"/>
          <w:sz w:val="24"/>
          <w:szCs w:val="24"/>
        </w:rPr>
      </w:pPr>
      <w:r w:rsidRPr="00E573C4">
        <w:rPr>
          <w:rFonts w:ascii="Times New Roman" w:hAnsi="Times New Roman"/>
          <w:sz w:val="24"/>
          <w:szCs w:val="24"/>
        </w:rPr>
        <w:t>Przewiduje się również wprowadzenie ulgi dla podatników, którzy na 2020 r. wybrali uproszczoną formę wpłacania zaliczek i ponieśli negatywne konsekwencje ekonomiczne z</w:t>
      </w:r>
      <w:r>
        <w:rPr>
          <w:rFonts w:ascii="Times New Roman" w:hAnsi="Times New Roman"/>
          <w:sz w:val="24"/>
          <w:szCs w:val="24"/>
        </w:rPr>
        <w:t> </w:t>
      </w:r>
      <w:r w:rsidRPr="00E573C4">
        <w:rPr>
          <w:rFonts w:ascii="Times New Roman" w:hAnsi="Times New Roman"/>
          <w:sz w:val="24"/>
          <w:szCs w:val="24"/>
        </w:rPr>
        <w:t xml:space="preserve">powodu COVID-19. Podatnicy ci, będą mogli zmniejszyć zaliczkę należną o niezapłaconą wierzytelność za miesiąc, w którym upłynęło 30 dni od dnia upływu terminu zapłaty określonego na fakturze (rachunku) lub w umowie, do okresu, w którym wierzytelność została uregulowana lub zbyta. </w:t>
      </w:r>
    </w:p>
    <w:p w:rsidR="00E573C4" w:rsidRPr="00E573C4" w:rsidRDefault="00E573C4" w:rsidP="00E573C4">
      <w:pPr>
        <w:autoSpaceDE w:val="0"/>
        <w:autoSpaceDN w:val="0"/>
        <w:adjustRightInd w:val="0"/>
        <w:spacing w:after="120" w:line="360" w:lineRule="auto"/>
        <w:jc w:val="both"/>
        <w:rPr>
          <w:rFonts w:ascii="Times New Roman" w:hAnsi="Times New Roman"/>
          <w:sz w:val="24"/>
          <w:szCs w:val="24"/>
        </w:rPr>
      </w:pPr>
      <w:r w:rsidRPr="00E573C4">
        <w:rPr>
          <w:rFonts w:ascii="Times New Roman" w:hAnsi="Times New Roman"/>
          <w:sz w:val="24"/>
          <w:szCs w:val="24"/>
        </w:rPr>
        <w:t>Dodawany przepis art. 52x umożliwia odliczenie przez podatników podatku PIT, w tym podatników prowadzących działalność gospodarczą (na ogólnych zasadach przy zastosowaniu skali podatkowej lub liniowej 19% stawki podatku), darowizn rzeczowych w formie laptopów i tabletów (zdatnych do użytku i nie starszych niż 3 lata) przekazanych od 1 stycznia 2020</w:t>
      </w:r>
      <w:r w:rsidR="005D2B37">
        <w:rPr>
          <w:rFonts w:ascii="Times New Roman" w:hAnsi="Times New Roman"/>
          <w:sz w:val="24"/>
          <w:szCs w:val="24"/>
        </w:rPr>
        <w:t> r. </w:t>
      </w:r>
      <w:r w:rsidRPr="00E573C4">
        <w:rPr>
          <w:rFonts w:ascii="Times New Roman" w:hAnsi="Times New Roman"/>
          <w:sz w:val="24"/>
          <w:szCs w:val="24"/>
        </w:rPr>
        <w:t>do</w:t>
      </w:r>
      <w:r w:rsidR="005D2B37">
        <w:rPr>
          <w:rFonts w:ascii="Times New Roman" w:hAnsi="Times New Roman"/>
          <w:sz w:val="24"/>
          <w:szCs w:val="24"/>
        </w:rPr>
        <w:t xml:space="preserve"> </w:t>
      </w:r>
      <w:r w:rsidRPr="00E573C4">
        <w:rPr>
          <w:rFonts w:ascii="Times New Roman" w:hAnsi="Times New Roman"/>
          <w:sz w:val="24"/>
          <w:szCs w:val="24"/>
        </w:rPr>
        <w:t>30 września 2020 r. wskazanym w przepisie podmiotom.</w:t>
      </w:r>
    </w:p>
    <w:p w:rsidR="00433A21" w:rsidRPr="00E573C4" w:rsidRDefault="00E573C4" w:rsidP="00E573C4">
      <w:pPr>
        <w:autoSpaceDE w:val="0"/>
        <w:autoSpaceDN w:val="0"/>
        <w:adjustRightInd w:val="0"/>
        <w:spacing w:after="120" w:line="360" w:lineRule="auto"/>
        <w:jc w:val="both"/>
        <w:rPr>
          <w:rFonts w:ascii="Times New Roman" w:hAnsi="Times New Roman"/>
          <w:sz w:val="24"/>
          <w:szCs w:val="24"/>
        </w:rPr>
      </w:pPr>
      <w:r w:rsidRPr="00E573C4">
        <w:rPr>
          <w:rFonts w:ascii="Times New Roman" w:hAnsi="Times New Roman"/>
          <w:sz w:val="24"/>
          <w:szCs w:val="24"/>
        </w:rPr>
        <w:t>Warunkiem odliczenia jest udokumentowanie przekazanej darowizny dowodem, z którego wynikają dane identyfikujące darczyńcę oraz wartość przekazanej darowizny wraz z</w:t>
      </w:r>
      <w:r>
        <w:rPr>
          <w:rFonts w:ascii="Times New Roman" w:hAnsi="Times New Roman"/>
          <w:sz w:val="24"/>
          <w:szCs w:val="24"/>
        </w:rPr>
        <w:t> </w:t>
      </w:r>
      <w:r w:rsidRPr="00E573C4">
        <w:rPr>
          <w:rFonts w:ascii="Times New Roman" w:hAnsi="Times New Roman"/>
          <w:sz w:val="24"/>
          <w:szCs w:val="24"/>
        </w:rPr>
        <w:t>oświadczeniem obdarowanego o jej przyjęciu.</w:t>
      </w:r>
    </w:p>
    <w:p w:rsidR="00E573C4" w:rsidRPr="00E573C4" w:rsidRDefault="00E573C4" w:rsidP="00E573C4">
      <w:pPr>
        <w:autoSpaceDE w:val="0"/>
        <w:autoSpaceDN w:val="0"/>
        <w:adjustRightInd w:val="0"/>
        <w:spacing w:after="120" w:line="360" w:lineRule="auto"/>
        <w:jc w:val="both"/>
        <w:rPr>
          <w:rFonts w:ascii="Times New Roman" w:hAnsi="Times New Roman"/>
          <w:sz w:val="24"/>
          <w:szCs w:val="24"/>
        </w:rPr>
      </w:pPr>
      <w:r w:rsidRPr="00E573C4">
        <w:rPr>
          <w:rFonts w:ascii="Times New Roman" w:hAnsi="Times New Roman"/>
          <w:sz w:val="24"/>
          <w:szCs w:val="24"/>
        </w:rPr>
        <w:t>Dodawany przepis art. 52z umożliwia zaliczenie do kosztów uzyskania przychodów kosztu wytworzenia lub ceny nabycia rzeczy lub praw, które następnie podatnik przekaże w formie darowizny np. na przeciwdziałanie COVID-19 podmiotom wykonującym działalność leczniczą, tj. podmiotom i na cele określone w art. 52n, albo np. przekaże tablet placówce oświatowej, o której mowa w projektowanym art. 52x. Dodawany przepis znajdzie zastosowanie, jeżeli darowizna zostanie dokonana w terminie od dnia 1 stycznia 2020 r. do</w:t>
      </w:r>
      <w:r>
        <w:rPr>
          <w:rFonts w:ascii="Times New Roman" w:hAnsi="Times New Roman"/>
          <w:sz w:val="24"/>
          <w:szCs w:val="24"/>
        </w:rPr>
        <w:t> </w:t>
      </w:r>
      <w:r w:rsidRPr="00E573C4">
        <w:rPr>
          <w:rFonts w:ascii="Times New Roman" w:hAnsi="Times New Roman"/>
          <w:sz w:val="24"/>
          <w:szCs w:val="24"/>
        </w:rPr>
        <w:t xml:space="preserve">dnia 30 września 2020 r. </w:t>
      </w:r>
    </w:p>
    <w:p w:rsidR="00E573C4" w:rsidRPr="00E573C4" w:rsidRDefault="00E573C4" w:rsidP="00E573C4">
      <w:pPr>
        <w:autoSpaceDE w:val="0"/>
        <w:autoSpaceDN w:val="0"/>
        <w:adjustRightInd w:val="0"/>
        <w:spacing w:after="120" w:line="360" w:lineRule="auto"/>
        <w:jc w:val="both"/>
        <w:rPr>
          <w:rFonts w:ascii="Times New Roman" w:hAnsi="Times New Roman"/>
          <w:sz w:val="24"/>
          <w:szCs w:val="24"/>
        </w:rPr>
      </w:pPr>
      <w:r w:rsidRPr="00E573C4">
        <w:rPr>
          <w:rFonts w:ascii="Times New Roman" w:hAnsi="Times New Roman"/>
          <w:sz w:val="24"/>
          <w:szCs w:val="24"/>
        </w:rPr>
        <w:t xml:space="preserve">Zmiana w zakresie art. 52za polega na wyłączeniu z przychodów z pozarolniczej działalności gospodarczej wartości darowizn otrzymanych od dnia 1 stycznia 2020 r. do dnia 30 września </w:t>
      </w:r>
      <w:r w:rsidRPr="00E573C4">
        <w:rPr>
          <w:rFonts w:ascii="Times New Roman" w:hAnsi="Times New Roman"/>
          <w:sz w:val="24"/>
          <w:szCs w:val="24"/>
        </w:rPr>
        <w:lastRenderedPageBreak/>
        <w:t>2020 r. przez placówki medyczne (m.in. szpitale) oraz placówki oświatowe, w związku z</w:t>
      </w:r>
      <w:r>
        <w:rPr>
          <w:rFonts w:ascii="Times New Roman" w:hAnsi="Times New Roman"/>
          <w:sz w:val="24"/>
          <w:szCs w:val="24"/>
        </w:rPr>
        <w:t> </w:t>
      </w:r>
      <w:r w:rsidRPr="00E573C4">
        <w:rPr>
          <w:rFonts w:ascii="Times New Roman" w:hAnsi="Times New Roman"/>
          <w:sz w:val="24"/>
          <w:szCs w:val="24"/>
        </w:rPr>
        <w:t>COVID-19, które nie podlegają z tytułu otrzymanych darowizn podatkowi od spadków i</w:t>
      </w:r>
      <w:r>
        <w:rPr>
          <w:rFonts w:ascii="Times New Roman" w:hAnsi="Times New Roman"/>
          <w:sz w:val="24"/>
          <w:szCs w:val="24"/>
        </w:rPr>
        <w:t> </w:t>
      </w:r>
      <w:r w:rsidRPr="00E573C4">
        <w:rPr>
          <w:rFonts w:ascii="Times New Roman" w:hAnsi="Times New Roman"/>
          <w:sz w:val="24"/>
          <w:szCs w:val="24"/>
        </w:rPr>
        <w:t>darowizn. Opodatkowaniu podatkiem od spadków i darowizn nie podlega tym samym osoba fizyczna – wspólnik spółki osobowej, która otrzyma taką darowiznę.</w:t>
      </w:r>
    </w:p>
    <w:p w:rsidR="00E573C4" w:rsidRDefault="00E573C4" w:rsidP="00E573C4">
      <w:pPr>
        <w:autoSpaceDE w:val="0"/>
        <w:autoSpaceDN w:val="0"/>
        <w:adjustRightInd w:val="0"/>
        <w:spacing w:after="120" w:line="360" w:lineRule="auto"/>
        <w:jc w:val="both"/>
        <w:rPr>
          <w:rFonts w:ascii="Times New Roman" w:hAnsi="Times New Roman"/>
          <w:sz w:val="24"/>
          <w:szCs w:val="24"/>
        </w:rPr>
      </w:pPr>
      <w:r w:rsidRPr="00E573C4">
        <w:rPr>
          <w:rFonts w:ascii="Times New Roman" w:hAnsi="Times New Roman"/>
          <w:sz w:val="24"/>
          <w:szCs w:val="24"/>
        </w:rPr>
        <w:t>Zmiana w zakresie art. 52zb dotyczy przepisu wyłączającego z kosztów uzyskania przychodów określone kary umownych i odszkodowania. Proponowana w projekcie ustawy zmiana zakłada wyłączenie po spełnieniu warunków w przepisie wskazanych stosowania art.</w:t>
      </w:r>
      <w:r>
        <w:rPr>
          <w:rFonts w:ascii="Times New Roman" w:hAnsi="Times New Roman"/>
          <w:sz w:val="24"/>
          <w:szCs w:val="24"/>
        </w:rPr>
        <w:t> </w:t>
      </w:r>
      <w:r w:rsidRPr="00E573C4">
        <w:rPr>
          <w:rFonts w:ascii="Times New Roman" w:hAnsi="Times New Roman"/>
          <w:sz w:val="24"/>
          <w:szCs w:val="24"/>
        </w:rPr>
        <w:t xml:space="preserve">23 ust. 1 pkt 19 </w:t>
      </w:r>
      <w:r w:rsidRPr="005D2B37">
        <w:rPr>
          <w:rFonts w:ascii="Times New Roman" w:hAnsi="Times New Roman"/>
          <w:i/>
          <w:sz w:val="24"/>
          <w:szCs w:val="24"/>
        </w:rPr>
        <w:t>ustawy o PIT</w:t>
      </w:r>
      <w:r w:rsidRPr="00E573C4">
        <w:rPr>
          <w:rFonts w:ascii="Times New Roman" w:hAnsi="Times New Roman"/>
          <w:sz w:val="24"/>
          <w:szCs w:val="24"/>
        </w:rPr>
        <w:t xml:space="preserve"> w odniesieniu do zapłaconych kar umownych i</w:t>
      </w:r>
      <w:r>
        <w:rPr>
          <w:rFonts w:ascii="Times New Roman" w:hAnsi="Times New Roman"/>
          <w:sz w:val="24"/>
          <w:szCs w:val="24"/>
        </w:rPr>
        <w:t> </w:t>
      </w:r>
      <w:r w:rsidRPr="00E573C4">
        <w:rPr>
          <w:rFonts w:ascii="Times New Roman" w:hAnsi="Times New Roman"/>
          <w:sz w:val="24"/>
          <w:szCs w:val="24"/>
        </w:rPr>
        <w:t>odszkodowań. W wyniku tej zmiany podatnicy będą mogli uwzględnić kary umowne i</w:t>
      </w:r>
      <w:r>
        <w:rPr>
          <w:rFonts w:ascii="Times New Roman" w:hAnsi="Times New Roman"/>
          <w:sz w:val="24"/>
          <w:szCs w:val="24"/>
        </w:rPr>
        <w:t> </w:t>
      </w:r>
      <w:r w:rsidRPr="00E573C4">
        <w:rPr>
          <w:rFonts w:ascii="Times New Roman" w:hAnsi="Times New Roman"/>
          <w:sz w:val="24"/>
          <w:szCs w:val="24"/>
        </w:rPr>
        <w:t xml:space="preserve">odszkodowania zapłacone z tytułów wymienionym w tym przepisie na podstawie ogólnej zasady wynikającej z art. 22 ust. 1 </w:t>
      </w:r>
      <w:r w:rsidRPr="005D2B37">
        <w:rPr>
          <w:rFonts w:ascii="Times New Roman" w:hAnsi="Times New Roman"/>
          <w:i/>
          <w:sz w:val="24"/>
          <w:szCs w:val="24"/>
        </w:rPr>
        <w:t>ustawy o PIT.</w:t>
      </w:r>
    </w:p>
    <w:p w:rsidR="00B2410E" w:rsidRDefault="005D2B37" w:rsidP="00B2410E">
      <w:pPr>
        <w:tabs>
          <w:tab w:val="left" w:pos="2475"/>
        </w:tabs>
        <w:spacing w:after="120" w:line="360" w:lineRule="auto"/>
        <w:jc w:val="both"/>
        <w:rPr>
          <w:rFonts w:ascii="Times New Roman" w:hAnsi="Times New Roman"/>
          <w:sz w:val="24"/>
          <w:szCs w:val="24"/>
        </w:rPr>
      </w:pPr>
      <w:r>
        <w:rPr>
          <w:rFonts w:ascii="Times New Roman" w:hAnsi="Times New Roman"/>
          <w:sz w:val="24"/>
          <w:szCs w:val="24"/>
        </w:rPr>
        <w:t>Wprowadzone w</w:t>
      </w:r>
      <w:r w:rsidR="00C65060">
        <w:rPr>
          <w:rFonts w:ascii="Times New Roman" w:hAnsi="Times New Roman"/>
          <w:sz w:val="24"/>
          <w:szCs w:val="24"/>
        </w:rPr>
        <w:t xml:space="preserve"> </w:t>
      </w:r>
      <w:r w:rsidR="00C65060" w:rsidRPr="00C65060">
        <w:rPr>
          <w:rFonts w:ascii="Times New Roman" w:hAnsi="Times New Roman"/>
          <w:b/>
          <w:sz w:val="24"/>
          <w:szCs w:val="24"/>
        </w:rPr>
        <w:t xml:space="preserve">art. </w:t>
      </w:r>
      <w:r w:rsidR="004D1623">
        <w:rPr>
          <w:rFonts w:ascii="Times New Roman" w:hAnsi="Times New Roman"/>
          <w:b/>
          <w:sz w:val="24"/>
          <w:szCs w:val="24"/>
        </w:rPr>
        <w:t>28</w:t>
      </w:r>
      <w:r w:rsidR="004D1623">
        <w:rPr>
          <w:rFonts w:ascii="Times New Roman" w:hAnsi="Times New Roman"/>
          <w:sz w:val="24"/>
          <w:szCs w:val="24"/>
        </w:rPr>
        <w:t xml:space="preserve"> </w:t>
      </w:r>
      <w:r w:rsidR="00C65060">
        <w:rPr>
          <w:rFonts w:ascii="Times New Roman" w:hAnsi="Times New Roman"/>
          <w:sz w:val="24"/>
          <w:szCs w:val="24"/>
        </w:rPr>
        <w:t>z</w:t>
      </w:r>
      <w:r w:rsidR="00C65060" w:rsidRPr="001D07A0">
        <w:rPr>
          <w:rFonts w:ascii="Times New Roman" w:hAnsi="Times New Roman"/>
          <w:sz w:val="24"/>
          <w:szCs w:val="24"/>
        </w:rPr>
        <w:t xml:space="preserve">miany w </w:t>
      </w:r>
      <w:r w:rsidR="00C65060" w:rsidRPr="00C65060">
        <w:rPr>
          <w:rFonts w:ascii="Times New Roman" w:hAnsi="Times New Roman"/>
          <w:i/>
          <w:sz w:val="24"/>
          <w:szCs w:val="24"/>
        </w:rPr>
        <w:t>ustawie z dnia 19 października 1991 r. o gospodarowaniu nieruchomościami rolnymi Skarbu Państwa</w:t>
      </w:r>
      <w:r w:rsidR="00C65060" w:rsidRPr="001D07A0">
        <w:rPr>
          <w:rFonts w:ascii="Times New Roman" w:hAnsi="Times New Roman"/>
          <w:sz w:val="24"/>
          <w:szCs w:val="24"/>
        </w:rPr>
        <w:t xml:space="preserve"> mają na celu przyznanie zarządzającym obszarami (to jest zarządzającym specjalnymi strefami ekonomicznymi) prawa pierwokupu wobec nieruchomości położonych w granicach zarządzanej przez </w:t>
      </w:r>
      <w:r>
        <w:rPr>
          <w:rFonts w:ascii="Times New Roman" w:hAnsi="Times New Roman"/>
          <w:sz w:val="24"/>
          <w:szCs w:val="24"/>
        </w:rPr>
        <w:t>nich</w:t>
      </w:r>
      <w:r w:rsidR="00C65060" w:rsidRPr="001D07A0">
        <w:rPr>
          <w:rFonts w:ascii="Times New Roman" w:hAnsi="Times New Roman"/>
          <w:sz w:val="24"/>
          <w:szCs w:val="24"/>
        </w:rPr>
        <w:t xml:space="preserve"> specj</w:t>
      </w:r>
      <w:r w:rsidR="00C65060">
        <w:rPr>
          <w:rFonts w:ascii="Times New Roman" w:hAnsi="Times New Roman"/>
          <w:sz w:val="24"/>
          <w:szCs w:val="24"/>
        </w:rPr>
        <w:t xml:space="preserve">alnej strefy ekonomicznej oraz </w:t>
      </w:r>
      <w:r w:rsidR="00C65060" w:rsidRPr="001D07A0">
        <w:rPr>
          <w:rFonts w:ascii="Times New Roman" w:hAnsi="Times New Roman"/>
          <w:sz w:val="24"/>
          <w:szCs w:val="24"/>
        </w:rPr>
        <w:t>położonych poza granicą specjalnej strefy ekonomicznej</w:t>
      </w:r>
      <w:r w:rsidR="00C65060">
        <w:rPr>
          <w:rFonts w:ascii="Times New Roman" w:hAnsi="Times New Roman"/>
          <w:sz w:val="24"/>
          <w:szCs w:val="24"/>
        </w:rPr>
        <w:t>,</w:t>
      </w:r>
      <w:r w:rsidR="00C65060" w:rsidRPr="001D07A0">
        <w:rPr>
          <w:rFonts w:ascii="Times New Roman" w:hAnsi="Times New Roman"/>
          <w:sz w:val="24"/>
          <w:szCs w:val="24"/>
        </w:rPr>
        <w:t xml:space="preserve"> a</w:t>
      </w:r>
      <w:r w:rsidR="00C65060">
        <w:rPr>
          <w:rFonts w:ascii="Times New Roman" w:hAnsi="Times New Roman"/>
          <w:sz w:val="24"/>
          <w:szCs w:val="24"/>
        </w:rPr>
        <w:t> </w:t>
      </w:r>
      <w:r w:rsidR="00C65060" w:rsidRPr="001D07A0">
        <w:rPr>
          <w:rFonts w:ascii="Times New Roman" w:hAnsi="Times New Roman"/>
          <w:sz w:val="24"/>
          <w:szCs w:val="24"/>
        </w:rPr>
        <w:t xml:space="preserve">przeznaczonych w miejscowych planach zagospodarowania przestrzennego na cele przemysłowe, usługowe lub przemysłowo-usługowe. Zarządzający obszarami posiadają wieloletnie doświadczenie w gospodarowaniu nieruchomościami </w:t>
      </w:r>
      <w:r w:rsidR="00C65060">
        <w:rPr>
          <w:rFonts w:ascii="Times New Roman" w:hAnsi="Times New Roman"/>
          <w:sz w:val="24"/>
          <w:szCs w:val="24"/>
        </w:rPr>
        <w:t xml:space="preserve">w sposób </w:t>
      </w:r>
      <w:r w:rsidR="00C65060" w:rsidRPr="001D07A0">
        <w:rPr>
          <w:rFonts w:ascii="Times New Roman" w:hAnsi="Times New Roman"/>
          <w:sz w:val="24"/>
          <w:szCs w:val="24"/>
        </w:rPr>
        <w:t>korzystny dla</w:t>
      </w:r>
      <w:r>
        <w:rPr>
          <w:rFonts w:ascii="Times New Roman" w:hAnsi="Times New Roman"/>
          <w:sz w:val="24"/>
          <w:szCs w:val="24"/>
        </w:rPr>
        <w:t> </w:t>
      </w:r>
      <w:r w:rsidR="00C65060" w:rsidRPr="001D07A0">
        <w:rPr>
          <w:rFonts w:ascii="Times New Roman" w:hAnsi="Times New Roman"/>
          <w:sz w:val="24"/>
          <w:szCs w:val="24"/>
        </w:rPr>
        <w:t>lokalnego rozwoju gospodarczego m.in. poprzez budowę sieci uzbrojenia terenu</w:t>
      </w:r>
      <w:r w:rsidR="00C65060">
        <w:rPr>
          <w:rFonts w:ascii="Times New Roman" w:hAnsi="Times New Roman"/>
          <w:sz w:val="24"/>
          <w:szCs w:val="24"/>
        </w:rPr>
        <w:t>,</w:t>
      </w:r>
      <w:r w:rsidR="00C65060" w:rsidRPr="001D07A0">
        <w:rPr>
          <w:rFonts w:ascii="Times New Roman" w:hAnsi="Times New Roman"/>
          <w:sz w:val="24"/>
          <w:szCs w:val="24"/>
        </w:rPr>
        <w:t xml:space="preserve"> co zwiększa atrakcyjność inwestycyjn</w:t>
      </w:r>
      <w:r w:rsidR="00C65060">
        <w:rPr>
          <w:rFonts w:ascii="Times New Roman" w:hAnsi="Times New Roman"/>
          <w:sz w:val="24"/>
          <w:szCs w:val="24"/>
        </w:rPr>
        <w:t>ą</w:t>
      </w:r>
      <w:r w:rsidR="00C65060" w:rsidRPr="001D07A0">
        <w:rPr>
          <w:rFonts w:ascii="Times New Roman" w:hAnsi="Times New Roman"/>
          <w:sz w:val="24"/>
          <w:szCs w:val="24"/>
        </w:rPr>
        <w:t xml:space="preserve"> takiego gruntu. Regulacja ta w żaden sposób nie uszczupla zasobu </w:t>
      </w:r>
      <w:r w:rsidR="00C65060" w:rsidRPr="00B2410E">
        <w:rPr>
          <w:rFonts w:ascii="Times New Roman" w:hAnsi="Times New Roman"/>
          <w:sz w:val="24"/>
          <w:szCs w:val="24"/>
        </w:rPr>
        <w:t xml:space="preserve">gruntów rolnych. </w:t>
      </w:r>
    </w:p>
    <w:p w:rsidR="00B2410E" w:rsidRPr="00B2410E" w:rsidRDefault="005D2B37" w:rsidP="00B2410E">
      <w:pPr>
        <w:tabs>
          <w:tab w:val="left" w:pos="2475"/>
        </w:tabs>
        <w:spacing w:after="120" w:line="360" w:lineRule="auto"/>
        <w:jc w:val="both"/>
        <w:rPr>
          <w:rFonts w:ascii="Times New Roman" w:hAnsi="Times New Roman"/>
          <w:sz w:val="24"/>
          <w:szCs w:val="24"/>
        </w:rPr>
      </w:pPr>
      <w:r w:rsidRPr="005D2B37">
        <w:rPr>
          <w:rFonts w:ascii="Times New Roman" w:hAnsi="Times New Roman"/>
          <w:b/>
          <w:sz w:val="24"/>
          <w:szCs w:val="24"/>
        </w:rPr>
        <w:t>A</w:t>
      </w:r>
      <w:r w:rsidR="00B2410E" w:rsidRPr="00B2410E">
        <w:rPr>
          <w:rFonts w:ascii="Times New Roman" w:hAnsi="Times New Roman"/>
          <w:b/>
          <w:sz w:val="24"/>
          <w:szCs w:val="24"/>
        </w:rPr>
        <w:t xml:space="preserve">rt. </w:t>
      </w:r>
      <w:r w:rsidR="004D1623">
        <w:rPr>
          <w:rFonts w:ascii="Times New Roman" w:hAnsi="Times New Roman"/>
          <w:b/>
          <w:sz w:val="24"/>
          <w:szCs w:val="24"/>
        </w:rPr>
        <w:t>29</w:t>
      </w:r>
      <w:r w:rsidR="004D1623" w:rsidRPr="00B2410E">
        <w:rPr>
          <w:rFonts w:ascii="Times New Roman" w:hAnsi="Times New Roman"/>
          <w:sz w:val="24"/>
          <w:szCs w:val="24"/>
        </w:rPr>
        <w:t xml:space="preserve"> </w:t>
      </w:r>
      <w:r w:rsidRPr="00B2410E">
        <w:rPr>
          <w:rFonts w:ascii="Times New Roman" w:hAnsi="Times New Roman"/>
          <w:sz w:val="24"/>
          <w:szCs w:val="24"/>
        </w:rPr>
        <w:t>wprowadz</w:t>
      </w:r>
      <w:r>
        <w:rPr>
          <w:rFonts w:ascii="Times New Roman" w:hAnsi="Times New Roman"/>
          <w:sz w:val="24"/>
          <w:szCs w:val="24"/>
        </w:rPr>
        <w:t>a</w:t>
      </w:r>
      <w:r w:rsidRPr="00B2410E">
        <w:rPr>
          <w:rFonts w:ascii="Times New Roman" w:hAnsi="Times New Roman"/>
          <w:sz w:val="24"/>
          <w:szCs w:val="24"/>
        </w:rPr>
        <w:t xml:space="preserve"> </w:t>
      </w:r>
      <w:r w:rsidR="00B2410E" w:rsidRPr="00B2410E">
        <w:rPr>
          <w:rFonts w:ascii="Times New Roman" w:hAnsi="Times New Roman"/>
          <w:sz w:val="24"/>
          <w:szCs w:val="24"/>
        </w:rPr>
        <w:t xml:space="preserve">w </w:t>
      </w:r>
      <w:r w:rsidR="00B2410E" w:rsidRPr="00B2410E">
        <w:rPr>
          <w:rFonts w:ascii="Times New Roman" w:hAnsi="Times New Roman"/>
          <w:i/>
          <w:sz w:val="24"/>
          <w:szCs w:val="24"/>
        </w:rPr>
        <w:t>ustawie z dnia 15 lutego 1992 r. o podatku dochodowym od osób prawnych</w:t>
      </w:r>
      <w:r w:rsidR="00B2410E" w:rsidRPr="00B2410E">
        <w:rPr>
          <w:rFonts w:ascii="Times New Roman" w:hAnsi="Times New Roman"/>
          <w:sz w:val="24"/>
          <w:szCs w:val="24"/>
        </w:rPr>
        <w:t xml:space="preserve"> (dalej: </w:t>
      </w:r>
      <w:r w:rsidR="00B2410E" w:rsidRPr="00504211">
        <w:rPr>
          <w:rFonts w:ascii="Times New Roman" w:hAnsi="Times New Roman"/>
          <w:i/>
          <w:sz w:val="24"/>
          <w:szCs w:val="24"/>
        </w:rPr>
        <w:t>ustawa o CIT</w:t>
      </w:r>
      <w:r w:rsidR="00B2410E" w:rsidRPr="00B2410E">
        <w:rPr>
          <w:rFonts w:ascii="Times New Roman" w:hAnsi="Times New Roman"/>
          <w:sz w:val="24"/>
          <w:szCs w:val="24"/>
        </w:rPr>
        <w:t>) zmiany w zakresie art. 38g-38t analogiczne do zmian w</w:t>
      </w:r>
      <w:r w:rsidR="00FB2F72">
        <w:rPr>
          <w:rFonts w:ascii="Times New Roman" w:hAnsi="Times New Roman"/>
          <w:sz w:val="24"/>
          <w:szCs w:val="24"/>
        </w:rPr>
        <w:t> </w:t>
      </w:r>
      <w:r w:rsidR="00B2410E" w:rsidRPr="00B2410E">
        <w:rPr>
          <w:rFonts w:ascii="Times New Roman" w:hAnsi="Times New Roman"/>
          <w:sz w:val="24"/>
          <w:szCs w:val="24"/>
        </w:rPr>
        <w:t>art.</w:t>
      </w:r>
      <w:r w:rsidR="00FB2F72">
        <w:rPr>
          <w:rFonts w:ascii="Times New Roman" w:hAnsi="Times New Roman"/>
          <w:sz w:val="24"/>
          <w:szCs w:val="24"/>
        </w:rPr>
        <w:t> </w:t>
      </w:r>
      <w:r w:rsidR="00B2410E" w:rsidRPr="00B2410E">
        <w:rPr>
          <w:rFonts w:ascii="Times New Roman" w:hAnsi="Times New Roman"/>
          <w:sz w:val="24"/>
          <w:szCs w:val="24"/>
        </w:rPr>
        <w:t xml:space="preserve">52n-52zb </w:t>
      </w:r>
      <w:r w:rsidR="00B2410E" w:rsidRPr="00504211">
        <w:rPr>
          <w:rFonts w:ascii="Times New Roman" w:hAnsi="Times New Roman"/>
          <w:i/>
          <w:sz w:val="24"/>
          <w:szCs w:val="24"/>
        </w:rPr>
        <w:t>ustawy o PIT</w:t>
      </w:r>
      <w:r w:rsidR="00E55DC8" w:rsidRPr="00504211">
        <w:rPr>
          <w:rFonts w:ascii="Times New Roman" w:hAnsi="Times New Roman"/>
          <w:i/>
          <w:sz w:val="24"/>
          <w:szCs w:val="24"/>
        </w:rPr>
        <w:t>.</w:t>
      </w:r>
    </w:p>
    <w:p w:rsidR="00B2410E" w:rsidRPr="00B2410E" w:rsidRDefault="00B2410E" w:rsidP="00B2410E">
      <w:pPr>
        <w:autoSpaceDE w:val="0"/>
        <w:autoSpaceDN w:val="0"/>
        <w:adjustRightInd w:val="0"/>
        <w:spacing w:after="120" w:line="360" w:lineRule="auto"/>
        <w:jc w:val="both"/>
        <w:rPr>
          <w:rFonts w:ascii="Times New Roman" w:hAnsi="Times New Roman"/>
          <w:sz w:val="24"/>
          <w:szCs w:val="24"/>
        </w:rPr>
      </w:pPr>
      <w:r w:rsidRPr="00B2410E">
        <w:rPr>
          <w:rFonts w:ascii="Times New Roman" w:hAnsi="Times New Roman"/>
          <w:sz w:val="24"/>
          <w:szCs w:val="24"/>
        </w:rPr>
        <w:t xml:space="preserve">Dodatkowo </w:t>
      </w:r>
      <w:r w:rsidR="00504211">
        <w:rPr>
          <w:rFonts w:ascii="Times New Roman" w:hAnsi="Times New Roman"/>
          <w:sz w:val="24"/>
          <w:szCs w:val="24"/>
        </w:rPr>
        <w:t>zmieniono</w:t>
      </w:r>
      <w:r w:rsidRPr="00B2410E">
        <w:rPr>
          <w:rFonts w:ascii="Times New Roman" w:hAnsi="Times New Roman"/>
          <w:sz w:val="24"/>
          <w:szCs w:val="24"/>
        </w:rPr>
        <w:t xml:space="preserve"> art. 38u. Zgodnie z art. 21b ust. 1 </w:t>
      </w:r>
      <w:r w:rsidRPr="00B2410E">
        <w:rPr>
          <w:rFonts w:ascii="Times New Roman" w:hAnsi="Times New Roman"/>
          <w:i/>
          <w:sz w:val="24"/>
          <w:szCs w:val="24"/>
        </w:rPr>
        <w:t>ustawy z dnia 4 lipca 2019</w:t>
      </w:r>
      <w:r w:rsidR="00504211">
        <w:rPr>
          <w:rFonts w:ascii="Times New Roman" w:hAnsi="Times New Roman"/>
          <w:i/>
          <w:sz w:val="24"/>
          <w:szCs w:val="24"/>
        </w:rPr>
        <w:t> </w:t>
      </w:r>
      <w:r w:rsidRPr="00B2410E">
        <w:rPr>
          <w:rFonts w:ascii="Times New Roman" w:hAnsi="Times New Roman"/>
          <w:i/>
          <w:sz w:val="24"/>
          <w:szCs w:val="24"/>
        </w:rPr>
        <w:t>r.</w:t>
      </w:r>
      <w:r w:rsidR="00504211">
        <w:rPr>
          <w:rFonts w:ascii="Times New Roman" w:hAnsi="Times New Roman"/>
          <w:i/>
          <w:sz w:val="24"/>
          <w:szCs w:val="24"/>
        </w:rPr>
        <w:t> </w:t>
      </w:r>
      <w:r w:rsidRPr="00B2410E">
        <w:rPr>
          <w:rFonts w:ascii="Times New Roman" w:hAnsi="Times New Roman"/>
          <w:i/>
          <w:sz w:val="24"/>
          <w:szCs w:val="24"/>
        </w:rPr>
        <w:t>o</w:t>
      </w:r>
      <w:r w:rsidR="00504211">
        <w:rPr>
          <w:rFonts w:ascii="Times New Roman" w:hAnsi="Times New Roman"/>
          <w:i/>
          <w:sz w:val="24"/>
          <w:szCs w:val="24"/>
        </w:rPr>
        <w:t> </w:t>
      </w:r>
      <w:r w:rsidRPr="00B2410E">
        <w:rPr>
          <w:rFonts w:ascii="Times New Roman" w:hAnsi="Times New Roman"/>
          <w:i/>
          <w:sz w:val="24"/>
          <w:szCs w:val="24"/>
        </w:rPr>
        <w:t>systemie instytucji rozwoju</w:t>
      </w:r>
      <w:r w:rsidRPr="00B2410E">
        <w:rPr>
          <w:rFonts w:ascii="Times New Roman" w:hAnsi="Times New Roman"/>
          <w:sz w:val="24"/>
          <w:szCs w:val="24"/>
        </w:rPr>
        <w:t>, w 2020 r. Minister Finansów może na wniosek Prezesa Rady Ministrów przekazać Agencji Rozwoju Przemysłu Spółce Akcyjnej skarbowe papiery wartościowe na dofinansowanie zadań, o których mowa w art. 21 tej ustawy. W</w:t>
      </w:r>
      <w:r>
        <w:rPr>
          <w:rFonts w:ascii="Times New Roman" w:hAnsi="Times New Roman"/>
          <w:sz w:val="24"/>
          <w:szCs w:val="24"/>
        </w:rPr>
        <w:t> </w:t>
      </w:r>
      <w:r w:rsidRPr="00B2410E">
        <w:rPr>
          <w:rFonts w:ascii="Times New Roman" w:hAnsi="Times New Roman"/>
          <w:sz w:val="24"/>
          <w:szCs w:val="24"/>
        </w:rPr>
        <w:t>związku z</w:t>
      </w:r>
      <w:r w:rsidR="00504211">
        <w:rPr>
          <w:rFonts w:ascii="Times New Roman" w:hAnsi="Times New Roman"/>
          <w:sz w:val="24"/>
          <w:szCs w:val="24"/>
        </w:rPr>
        <w:t> </w:t>
      </w:r>
      <w:r w:rsidRPr="00B2410E">
        <w:rPr>
          <w:rFonts w:ascii="Times New Roman" w:hAnsi="Times New Roman"/>
          <w:sz w:val="24"/>
          <w:szCs w:val="24"/>
        </w:rPr>
        <w:t xml:space="preserve">zaistniałą w Polsce sytuacją epidemii COVID-19 zasadnym stało się podjęcie wszelkich działań mających na celu przeciwdziałanie negatywnym skutkom gospodarczo-społecznym. Przekazanie Agencji Rozwoju Przemysłu Spółce Akcyjnej skarbowych papierów wartościowych, nie powinno skutkować powstaniem przychodów z nieodpłatnego otrzymania </w:t>
      </w:r>
      <w:r w:rsidRPr="00B2410E">
        <w:rPr>
          <w:rFonts w:ascii="Times New Roman" w:hAnsi="Times New Roman"/>
          <w:sz w:val="24"/>
          <w:szCs w:val="24"/>
        </w:rPr>
        <w:lastRenderedPageBreak/>
        <w:t xml:space="preserve">tych papierów, na podstawie art. 12 ust. 1 pkt 2 </w:t>
      </w:r>
      <w:r w:rsidRPr="00504211">
        <w:rPr>
          <w:rFonts w:ascii="Times New Roman" w:hAnsi="Times New Roman"/>
          <w:i/>
          <w:sz w:val="24"/>
          <w:szCs w:val="24"/>
        </w:rPr>
        <w:t>ustawy o CIT</w:t>
      </w:r>
      <w:r w:rsidRPr="00B2410E">
        <w:rPr>
          <w:rFonts w:ascii="Times New Roman" w:hAnsi="Times New Roman"/>
          <w:sz w:val="24"/>
          <w:szCs w:val="24"/>
        </w:rPr>
        <w:t xml:space="preserve">. </w:t>
      </w:r>
      <w:r w:rsidR="001E11D3" w:rsidRPr="00B2410E">
        <w:rPr>
          <w:rFonts w:ascii="Times New Roman" w:hAnsi="Times New Roman"/>
          <w:sz w:val="24"/>
          <w:szCs w:val="24"/>
        </w:rPr>
        <w:t>Nałożenie, bowiem</w:t>
      </w:r>
      <w:r w:rsidRPr="00B2410E">
        <w:rPr>
          <w:rFonts w:ascii="Times New Roman" w:hAnsi="Times New Roman"/>
          <w:sz w:val="24"/>
          <w:szCs w:val="24"/>
        </w:rPr>
        <w:t xml:space="preserve"> w tej sytuacji podatku dochodowego byłoby nieproporcjonalne w stosunku do przyczyn i celu podjętych działań. Zaniechanie ustalania przychodu w tej sytuacji jest w pełni uzasadnione interesem publicznym.</w:t>
      </w:r>
    </w:p>
    <w:p w:rsidR="00AE68C9" w:rsidRDefault="00AE68C9" w:rsidP="00504211">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 xml:space="preserve">W </w:t>
      </w:r>
      <w:r w:rsidRPr="000A2C69">
        <w:rPr>
          <w:rFonts w:ascii="Times New Roman" w:hAnsi="Times New Roman"/>
          <w:b/>
          <w:sz w:val="24"/>
          <w:szCs w:val="24"/>
        </w:rPr>
        <w:t xml:space="preserve">art. </w:t>
      </w:r>
      <w:r w:rsidR="004D1623">
        <w:rPr>
          <w:rFonts w:ascii="Times New Roman" w:hAnsi="Times New Roman"/>
          <w:b/>
          <w:sz w:val="24"/>
          <w:szCs w:val="24"/>
        </w:rPr>
        <w:t>30</w:t>
      </w:r>
      <w:r w:rsidR="004D1623" w:rsidRPr="006B25CB">
        <w:rPr>
          <w:rFonts w:ascii="Times New Roman" w:hAnsi="Times New Roman"/>
          <w:sz w:val="24"/>
          <w:szCs w:val="24"/>
        </w:rPr>
        <w:t xml:space="preserve"> </w:t>
      </w:r>
      <w:r w:rsidRPr="006B25CB">
        <w:rPr>
          <w:rFonts w:ascii="Times New Roman" w:hAnsi="Times New Roman"/>
          <w:sz w:val="24"/>
          <w:szCs w:val="24"/>
        </w:rPr>
        <w:t xml:space="preserve">projektowana zmiana w </w:t>
      </w:r>
      <w:r w:rsidRPr="006B25CB">
        <w:rPr>
          <w:rFonts w:ascii="Times New Roman" w:hAnsi="Times New Roman"/>
          <w:i/>
          <w:sz w:val="24"/>
          <w:szCs w:val="24"/>
        </w:rPr>
        <w:t>ustawie z dnia 7 lipca 1994 r. – Prawo budowlane</w:t>
      </w:r>
      <w:r w:rsidRPr="006B25CB">
        <w:rPr>
          <w:rFonts w:ascii="Times New Roman" w:hAnsi="Times New Roman"/>
          <w:sz w:val="24"/>
          <w:szCs w:val="24"/>
        </w:rPr>
        <w:t xml:space="preserve"> ma</w:t>
      </w:r>
      <w:r w:rsidR="00420397" w:rsidRPr="006B25CB">
        <w:rPr>
          <w:rFonts w:ascii="Times New Roman" w:hAnsi="Times New Roman"/>
          <w:sz w:val="24"/>
          <w:szCs w:val="24"/>
        </w:rPr>
        <w:t> </w:t>
      </w:r>
      <w:r w:rsidRPr="006B25CB">
        <w:rPr>
          <w:rFonts w:ascii="Times New Roman" w:hAnsi="Times New Roman"/>
          <w:sz w:val="24"/>
          <w:szCs w:val="24"/>
        </w:rPr>
        <w:t>charakter porządkujący. Przepis art. 30 ust. 5h Prawa budowlanego jest zbędny z uwagi na</w:t>
      </w:r>
      <w:r w:rsidR="00420397" w:rsidRPr="006B25CB">
        <w:rPr>
          <w:rFonts w:ascii="Times New Roman" w:hAnsi="Times New Roman"/>
          <w:sz w:val="24"/>
          <w:szCs w:val="24"/>
        </w:rPr>
        <w:t> </w:t>
      </w:r>
      <w:r w:rsidRPr="006B25CB">
        <w:rPr>
          <w:rFonts w:ascii="Times New Roman" w:hAnsi="Times New Roman"/>
          <w:sz w:val="24"/>
          <w:szCs w:val="24"/>
        </w:rPr>
        <w:t>treść obecnie obowiązującego art. 50 ust. 1 pkt 2 Prawa budowlanego. Przepis ten stanowi kompetencje dla organów nadzoru budowlanego do tego, by wstrzymać roboty budowlane prowadzone w sposób mogący spowodować zagrożenie bezpieczeństwa ludzi lub mienia lub</w:t>
      </w:r>
      <w:r w:rsidR="00420397" w:rsidRPr="006B25CB">
        <w:rPr>
          <w:rFonts w:ascii="Times New Roman" w:hAnsi="Times New Roman"/>
          <w:sz w:val="24"/>
          <w:szCs w:val="24"/>
        </w:rPr>
        <w:t> </w:t>
      </w:r>
      <w:r w:rsidRPr="006B25CB">
        <w:rPr>
          <w:rFonts w:ascii="Times New Roman" w:hAnsi="Times New Roman"/>
          <w:sz w:val="24"/>
          <w:szCs w:val="24"/>
        </w:rPr>
        <w:t>zagrożenia środowiska i ewentualnie nakazać rozbiórkę (z art. 51 ust. 1). Ponadto organy administracji architektoniczno-budowlanej nie mają kompetencji do przeprowadzania czynności kontrolnych i miałyby utrudnione działanie do tego, by nakazać rozbiórkę. Dlatego proponuje się skreślenie art. 30 ust. 5h Prawa budowlanego.</w:t>
      </w:r>
    </w:p>
    <w:p w:rsidR="00C65060" w:rsidRDefault="00504211" w:rsidP="00504211">
      <w:pPr>
        <w:spacing w:after="120" w:line="360" w:lineRule="auto"/>
        <w:jc w:val="both"/>
        <w:rPr>
          <w:rFonts w:ascii="Times New Roman" w:hAnsi="Times New Roman"/>
          <w:sz w:val="24"/>
          <w:szCs w:val="24"/>
        </w:rPr>
      </w:pPr>
      <w:r>
        <w:rPr>
          <w:rFonts w:ascii="Times New Roman" w:hAnsi="Times New Roman"/>
          <w:b/>
          <w:sz w:val="24"/>
          <w:szCs w:val="24"/>
        </w:rPr>
        <w:t>A</w:t>
      </w:r>
      <w:r w:rsidR="00C65060" w:rsidRPr="00C65060">
        <w:rPr>
          <w:rFonts w:ascii="Times New Roman" w:hAnsi="Times New Roman"/>
          <w:b/>
          <w:sz w:val="24"/>
          <w:szCs w:val="24"/>
        </w:rPr>
        <w:t xml:space="preserve">rt. </w:t>
      </w:r>
      <w:r w:rsidR="004D1623">
        <w:rPr>
          <w:rFonts w:ascii="Times New Roman" w:hAnsi="Times New Roman"/>
          <w:b/>
          <w:sz w:val="24"/>
          <w:szCs w:val="24"/>
        </w:rPr>
        <w:t>31</w:t>
      </w:r>
      <w:r w:rsidR="004D1623">
        <w:rPr>
          <w:rFonts w:ascii="Times New Roman" w:hAnsi="Times New Roman"/>
          <w:sz w:val="24"/>
          <w:szCs w:val="24"/>
        </w:rPr>
        <w:t xml:space="preserve"> </w:t>
      </w:r>
      <w:r>
        <w:rPr>
          <w:rFonts w:ascii="Times New Roman" w:hAnsi="Times New Roman"/>
          <w:sz w:val="24"/>
          <w:szCs w:val="24"/>
        </w:rPr>
        <w:t>wprowadza dwie zmiany</w:t>
      </w:r>
      <w:r w:rsidRPr="001D07A0">
        <w:rPr>
          <w:rFonts w:ascii="Times New Roman" w:hAnsi="Times New Roman"/>
          <w:sz w:val="24"/>
          <w:szCs w:val="24"/>
        </w:rPr>
        <w:t xml:space="preserve"> </w:t>
      </w:r>
      <w:r w:rsidR="00C65060">
        <w:rPr>
          <w:rFonts w:ascii="Times New Roman" w:hAnsi="Times New Roman"/>
          <w:sz w:val="24"/>
          <w:szCs w:val="24"/>
        </w:rPr>
        <w:t>w</w:t>
      </w:r>
      <w:r w:rsidR="00C65060" w:rsidRPr="001D07A0">
        <w:rPr>
          <w:rFonts w:ascii="Times New Roman" w:hAnsi="Times New Roman"/>
          <w:sz w:val="24"/>
          <w:szCs w:val="24"/>
        </w:rPr>
        <w:t xml:space="preserve"> </w:t>
      </w:r>
      <w:r w:rsidR="00C65060" w:rsidRPr="00C65060">
        <w:rPr>
          <w:rFonts w:ascii="Times New Roman" w:hAnsi="Times New Roman"/>
          <w:i/>
          <w:sz w:val="24"/>
          <w:szCs w:val="24"/>
        </w:rPr>
        <w:t>ustawie z dnia 20 października 1994 r. o specjalnych strefach ekonomicznych</w:t>
      </w:r>
      <w:r>
        <w:rPr>
          <w:rFonts w:ascii="Times New Roman" w:hAnsi="Times New Roman"/>
          <w:i/>
          <w:sz w:val="24"/>
          <w:szCs w:val="24"/>
        </w:rPr>
        <w:t>.</w:t>
      </w:r>
      <w:r w:rsidR="00C65060" w:rsidRPr="001D07A0">
        <w:rPr>
          <w:rFonts w:ascii="Times New Roman" w:hAnsi="Times New Roman"/>
          <w:sz w:val="24"/>
          <w:szCs w:val="24"/>
        </w:rPr>
        <w:t xml:space="preserve"> </w:t>
      </w:r>
      <w:r>
        <w:rPr>
          <w:rFonts w:ascii="Times New Roman" w:hAnsi="Times New Roman"/>
          <w:sz w:val="24"/>
          <w:szCs w:val="24"/>
        </w:rPr>
        <w:t>Zmiana w art. 5 ust. 4</w:t>
      </w:r>
      <w:r w:rsidR="00C65060" w:rsidRPr="001D07A0">
        <w:rPr>
          <w:rFonts w:ascii="Times New Roman" w:hAnsi="Times New Roman"/>
          <w:sz w:val="24"/>
          <w:szCs w:val="24"/>
        </w:rPr>
        <w:t xml:space="preserve"> </w:t>
      </w:r>
      <w:r>
        <w:rPr>
          <w:rFonts w:ascii="Times New Roman" w:hAnsi="Times New Roman"/>
          <w:sz w:val="24"/>
          <w:szCs w:val="24"/>
        </w:rPr>
        <w:t>ma</w:t>
      </w:r>
      <w:r w:rsidR="00C65060" w:rsidRPr="001D07A0">
        <w:rPr>
          <w:rFonts w:ascii="Times New Roman" w:hAnsi="Times New Roman"/>
          <w:sz w:val="24"/>
          <w:szCs w:val="24"/>
        </w:rPr>
        <w:t xml:space="preserve"> charakter porządkujący system wspierania przedsiębiorców w</w:t>
      </w:r>
      <w:r w:rsidR="002D2FAD">
        <w:rPr>
          <w:rFonts w:ascii="Times New Roman" w:hAnsi="Times New Roman"/>
          <w:sz w:val="24"/>
          <w:szCs w:val="24"/>
        </w:rPr>
        <w:t> </w:t>
      </w:r>
      <w:r w:rsidR="00C65060" w:rsidRPr="001D07A0">
        <w:rPr>
          <w:rFonts w:ascii="Times New Roman" w:hAnsi="Times New Roman"/>
          <w:sz w:val="24"/>
          <w:szCs w:val="24"/>
        </w:rPr>
        <w:t>postaci zwolnień podatkowych. Z uwagi na brak możliwości zmiany granic specjalnych stref ekonomicznych, projekt ustawy przewiduje uchyl</w:t>
      </w:r>
      <w:r w:rsidR="00C65060">
        <w:rPr>
          <w:rFonts w:ascii="Times New Roman" w:hAnsi="Times New Roman"/>
          <w:sz w:val="24"/>
          <w:szCs w:val="24"/>
        </w:rPr>
        <w:t>e</w:t>
      </w:r>
      <w:r w:rsidR="00C65060" w:rsidRPr="001D07A0">
        <w:rPr>
          <w:rFonts w:ascii="Times New Roman" w:hAnsi="Times New Roman"/>
          <w:sz w:val="24"/>
          <w:szCs w:val="24"/>
        </w:rPr>
        <w:t>nie art. 5 ust. 4, który uprawniał do</w:t>
      </w:r>
      <w:r w:rsidR="00C65060">
        <w:rPr>
          <w:rFonts w:ascii="Times New Roman" w:hAnsi="Times New Roman"/>
          <w:sz w:val="24"/>
          <w:szCs w:val="24"/>
        </w:rPr>
        <w:t> </w:t>
      </w:r>
      <w:r w:rsidR="00C65060" w:rsidRPr="001D07A0">
        <w:rPr>
          <w:rFonts w:ascii="Times New Roman" w:hAnsi="Times New Roman"/>
          <w:sz w:val="24"/>
          <w:szCs w:val="24"/>
        </w:rPr>
        <w:t xml:space="preserve">określenia aktem wykonawczym, szczegółowych kryteriów dotyczących obejmowania gruntów statusem specjalnej strefy ekonomicznej. </w:t>
      </w:r>
      <w:r w:rsidR="00CD22EE" w:rsidRPr="00CD22EE">
        <w:rPr>
          <w:rFonts w:ascii="Times New Roman" w:hAnsi="Times New Roman"/>
          <w:sz w:val="24"/>
          <w:szCs w:val="24"/>
          <w:lang w:eastAsia="pl-PL"/>
        </w:rPr>
        <w:t>W ust. 3 uchyla się również pkt 1-3 jako</w:t>
      </w:r>
      <w:r w:rsidR="00CD22EE">
        <w:rPr>
          <w:rFonts w:ascii="Times New Roman" w:hAnsi="Times New Roman"/>
          <w:sz w:val="24"/>
          <w:szCs w:val="24"/>
          <w:lang w:eastAsia="pl-PL"/>
        </w:rPr>
        <w:t xml:space="preserve"> konsekwencja powyższej</w:t>
      </w:r>
      <w:r w:rsidR="00CD22EE" w:rsidRPr="00CD22EE">
        <w:rPr>
          <w:rFonts w:ascii="Times New Roman" w:hAnsi="Times New Roman"/>
          <w:sz w:val="24"/>
          <w:szCs w:val="24"/>
          <w:lang w:eastAsia="pl-PL"/>
        </w:rPr>
        <w:t xml:space="preserve"> zmiany.</w:t>
      </w:r>
      <w:r w:rsidR="00CD22EE">
        <w:rPr>
          <w:rFonts w:ascii="Times" w:hAnsi="Times" w:cs="Times"/>
          <w:color w:val="FF4040"/>
          <w:sz w:val="24"/>
          <w:szCs w:val="24"/>
          <w:lang w:eastAsia="pl-PL"/>
        </w:rPr>
        <w:t xml:space="preserve"> </w:t>
      </w:r>
      <w:r w:rsidR="00C65060" w:rsidRPr="001D07A0">
        <w:rPr>
          <w:rFonts w:ascii="Times New Roman" w:hAnsi="Times New Roman"/>
          <w:sz w:val="24"/>
          <w:szCs w:val="24"/>
        </w:rPr>
        <w:t>Zmiany w art. 19 mają na celu złagodzenie wymagań wobec p</w:t>
      </w:r>
      <w:r w:rsidR="00C65060">
        <w:rPr>
          <w:rFonts w:ascii="Times New Roman" w:hAnsi="Times New Roman"/>
          <w:sz w:val="24"/>
          <w:szCs w:val="24"/>
        </w:rPr>
        <w:t xml:space="preserve">rzedsiębiorców wnioskujących o </w:t>
      </w:r>
      <w:r w:rsidR="00C65060" w:rsidRPr="001D07A0">
        <w:rPr>
          <w:rFonts w:ascii="Times New Roman" w:hAnsi="Times New Roman"/>
          <w:sz w:val="24"/>
          <w:szCs w:val="24"/>
        </w:rPr>
        <w:t>wygaszenie zezwolen</w:t>
      </w:r>
      <w:r w:rsidR="00C65060">
        <w:rPr>
          <w:rFonts w:ascii="Times New Roman" w:hAnsi="Times New Roman"/>
          <w:sz w:val="24"/>
          <w:szCs w:val="24"/>
        </w:rPr>
        <w:t xml:space="preserve">ia na prowadzenie działalności </w:t>
      </w:r>
      <w:r w:rsidR="00C65060" w:rsidRPr="001D07A0">
        <w:rPr>
          <w:rFonts w:ascii="Times New Roman" w:hAnsi="Times New Roman"/>
          <w:sz w:val="24"/>
          <w:szCs w:val="24"/>
        </w:rPr>
        <w:t>w specjalnej strefie ekonomicz</w:t>
      </w:r>
      <w:r w:rsidR="00C65060">
        <w:rPr>
          <w:rFonts w:ascii="Times New Roman" w:hAnsi="Times New Roman"/>
          <w:sz w:val="24"/>
          <w:szCs w:val="24"/>
        </w:rPr>
        <w:t xml:space="preserve">nej. Mając na uwadze przepis art. 17 ust. 5 </w:t>
      </w:r>
      <w:r w:rsidR="00C65060" w:rsidRPr="00E03472">
        <w:rPr>
          <w:rFonts w:ascii="Times New Roman" w:hAnsi="Times New Roman"/>
          <w:i/>
          <w:sz w:val="24"/>
          <w:szCs w:val="24"/>
        </w:rPr>
        <w:t>ustawy o wspieraniu nowych inwestycji,</w:t>
      </w:r>
      <w:r w:rsidR="00C65060">
        <w:rPr>
          <w:rFonts w:ascii="Times New Roman" w:hAnsi="Times New Roman"/>
          <w:sz w:val="24"/>
          <w:szCs w:val="24"/>
        </w:rPr>
        <w:t xml:space="preserve"> na podstawie którego przesłanką stwierdzenia wygaśnięcia decyzji o wsparciu jest nieskorzystanie z pomocy publicznej (bez względu na liczbę posiadanych przez przedsiębiorcę decyzji o wsparciu), to zasadne jest analogiczne dostosowanie zmienianego art. 19 ust. 5 </w:t>
      </w:r>
      <w:r w:rsidR="00C65060" w:rsidRPr="00504211">
        <w:rPr>
          <w:rFonts w:ascii="Times New Roman" w:hAnsi="Times New Roman"/>
          <w:i/>
          <w:sz w:val="24"/>
          <w:szCs w:val="24"/>
        </w:rPr>
        <w:t>ustawy o specjalnych strefach ekonomicznych</w:t>
      </w:r>
      <w:r w:rsidR="00C65060">
        <w:rPr>
          <w:rFonts w:ascii="Times New Roman" w:hAnsi="Times New Roman"/>
          <w:sz w:val="24"/>
          <w:szCs w:val="24"/>
        </w:rPr>
        <w:t>. Tym</w:t>
      </w:r>
      <w:r>
        <w:rPr>
          <w:rFonts w:ascii="Times New Roman" w:hAnsi="Times New Roman"/>
          <w:sz w:val="24"/>
          <w:szCs w:val="24"/>
        </w:rPr>
        <w:t> </w:t>
      </w:r>
      <w:r w:rsidR="00C65060">
        <w:rPr>
          <w:rFonts w:ascii="Times New Roman" w:hAnsi="Times New Roman"/>
          <w:sz w:val="24"/>
          <w:szCs w:val="24"/>
        </w:rPr>
        <w:t xml:space="preserve">bardziej, że oba ww. przepisy związane są z kolejnością rozliczania decyzji o wsparciu, bądź zezwoleń, która zgodnie zarówno </w:t>
      </w:r>
      <w:r w:rsidR="00C65060" w:rsidRPr="00766C3D">
        <w:rPr>
          <w:rFonts w:ascii="Times New Roman" w:hAnsi="Times New Roman"/>
          <w:i/>
          <w:sz w:val="24"/>
          <w:szCs w:val="24"/>
        </w:rPr>
        <w:t>z ustawą o wspieraniu nowych inwestycji</w:t>
      </w:r>
      <w:r w:rsidR="00C65060">
        <w:rPr>
          <w:rFonts w:ascii="Times New Roman" w:hAnsi="Times New Roman"/>
          <w:sz w:val="24"/>
          <w:szCs w:val="24"/>
        </w:rPr>
        <w:t xml:space="preserve">, jak i </w:t>
      </w:r>
      <w:r w:rsidR="00C65060" w:rsidRPr="00766C3D">
        <w:rPr>
          <w:rFonts w:ascii="Times New Roman" w:hAnsi="Times New Roman"/>
          <w:i/>
          <w:sz w:val="24"/>
          <w:szCs w:val="24"/>
        </w:rPr>
        <w:t>ustaw</w:t>
      </w:r>
      <w:r w:rsidR="00766C3D" w:rsidRPr="00766C3D">
        <w:rPr>
          <w:rFonts w:ascii="Times New Roman" w:hAnsi="Times New Roman"/>
          <w:i/>
          <w:sz w:val="24"/>
          <w:szCs w:val="24"/>
        </w:rPr>
        <w:t>ą</w:t>
      </w:r>
      <w:r w:rsidR="00C65060" w:rsidRPr="00766C3D">
        <w:rPr>
          <w:rFonts w:ascii="Times New Roman" w:hAnsi="Times New Roman"/>
          <w:i/>
          <w:sz w:val="24"/>
          <w:szCs w:val="24"/>
        </w:rPr>
        <w:t xml:space="preserve"> o specjalnych strefach ekonomicznych</w:t>
      </w:r>
      <w:r w:rsidR="00C65060">
        <w:rPr>
          <w:rFonts w:ascii="Times New Roman" w:hAnsi="Times New Roman"/>
          <w:sz w:val="24"/>
          <w:szCs w:val="24"/>
        </w:rPr>
        <w:t xml:space="preserve"> następuje chronologicznie. Zatem celem projektowanego przepisu jest osiągnięcie stanu, w którym sytuacja prawna przedsiębiorców, </w:t>
      </w:r>
      <w:r>
        <w:rPr>
          <w:rFonts w:ascii="Times New Roman" w:hAnsi="Times New Roman"/>
          <w:sz w:val="24"/>
          <w:szCs w:val="24"/>
        </w:rPr>
        <w:t>posiadających</w:t>
      </w:r>
      <w:r w:rsidR="00C65060">
        <w:rPr>
          <w:rFonts w:ascii="Times New Roman" w:hAnsi="Times New Roman"/>
          <w:sz w:val="24"/>
          <w:szCs w:val="24"/>
        </w:rPr>
        <w:t xml:space="preserve"> więcej niż jedno zezwolenie, będzie analogiczna do przedsiębiorców</w:t>
      </w:r>
      <w:r>
        <w:rPr>
          <w:rFonts w:ascii="Times New Roman" w:hAnsi="Times New Roman"/>
          <w:sz w:val="24"/>
          <w:szCs w:val="24"/>
        </w:rPr>
        <w:t xml:space="preserve"> posiadających </w:t>
      </w:r>
      <w:r w:rsidR="00C65060">
        <w:rPr>
          <w:rFonts w:ascii="Times New Roman" w:hAnsi="Times New Roman"/>
          <w:sz w:val="24"/>
          <w:szCs w:val="24"/>
        </w:rPr>
        <w:t xml:space="preserve">więcej niż jedną </w:t>
      </w:r>
      <w:r w:rsidR="001E11D3">
        <w:rPr>
          <w:rFonts w:ascii="Times New Roman" w:hAnsi="Times New Roman"/>
          <w:sz w:val="24"/>
          <w:szCs w:val="24"/>
        </w:rPr>
        <w:t>decyzję o</w:t>
      </w:r>
      <w:r w:rsidR="00C65060">
        <w:rPr>
          <w:rFonts w:ascii="Times New Roman" w:hAnsi="Times New Roman"/>
          <w:sz w:val="24"/>
          <w:szCs w:val="24"/>
        </w:rPr>
        <w:t xml:space="preserve"> wsparciu.</w:t>
      </w:r>
    </w:p>
    <w:p w:rsidR="00AF6DC6" w:rsidRDefault="00AF6DC6" w:rsidP="00AF6DC6">
      <w:pPr>
        <w:spacing w:after="120" w:line="360" w:lineRule="auto"/>
        <w:jc w:val="both"/>
        <w:rPr>
          <w:rFonts w:ascii="Times New Roman" w:hAnsi="Times New Roman"/>
          <w:sz w:val="24"/>
          <w:szCs w:val="24"/>
        </w:rPr>
      </w:pPr>
      <w:r w:rsidRPr="00AF6DC6">
        <w:rPr>
          <w:rFonts w:ascii="Times New Roman" w:hAnsi="Times New Roman"/>
          <w:b/>
          <w:sz w:val="24"/>
          <w:szCs w:val="24"/>
        </w:rPr>
        <w:lastRenderedPageBreak/>
        <w:t xml:space="preserve">Art. </w:t>
      </w:r>
      <w:r w:rsidR="004D1623">
        <w:rPr>
          <w:rFonts w:ascii="Times New Roman" w:hAnsi="Times New Roman"/>
          <w:b/>
          <w:sz w:val="24"/>
          <w:szCs w:val="24"/>
        </w:rPr>
        <w:t>32</w:t>
      </w:r>
      <w:r w:rsidR="004D1623">
        <w:rPr>
          <w:rFonts w:ascii="Times New Roman" w:hAnsi="Times New Roman"/>
          <w:sz w:val="24"/>
          <w:szCs w:val="24"/>
        </w:rPr>
        <w:t xml:space="preserve"> </w:t>
      </w:r>
      <w:r w:rsidR="00766C3D">
        <w:rPr>
          <w:rFonts w:ascii="Times New Roman" w:hAnsi="Times New Roman"/>
          <w:sz w:val="24"/>
          <w:szCs w:val="24"/>
        </w:rPr>
        <w:t xml:space="preserve">wprowadza </w:t>
      </w:r>
      <w:r>
        <w:rPr>
          <w:rFonts w:ascii="Times New Roman" w:hAnsi="Times New Roman"/>
          <w:sz w:val="24"/>
          <w:szCs w:val="24"/>
        </w:rPr>
        <w:t xml:space="preserve">w </w:t>
      </w:r>
      <w:r w:rsidRPr="006D59C1">
        <w:rPr>
          <w:rFonts w:ascii="Times New Roman" w:hAnsi="Times New Roman"/>
          <w:i/>
          <w:sz w:val="24"/>
          <w:szCs w:val="24"/>
        </w:rPr>
        <w:t xml:space="preserve">ustawie z </w:t>
      </w:r>
      <w:r w:rsidR="001E11D3" w:rsidRPr="006D59C1">
        <w:rPr>
          <w:rFonts w:ascii="Times New Roman" w:hAnsi="Times New Roman"/>
          <w:i/>
          <w:sz w:val="24"/>
          <w:szCs w:val="24"/>
        </w:rPr>
        <w:t>dnia 10 kwietnia</w:t>
      </w:r>
      <w:r w:rsidR="00E44316" w:rsidRPr="006D59C1">
        <w:rPr>
          <w:rFonts w:ascii="Times New Roman" w:hAnsi="Times New Roman"/>
          <w:i/>
          <w:sz w:val="24"/>
          <w:szCs w:val="24"/>
        </w:rPr>
        <w:t xml:space="preserve"> 1997</w:t>
      </w:r>
      <w:r w:rsidRPr="006D59C1">
        <w:rPr>
          <w:rFonts w:ascii="Times New Roman" w:hAnsi="Times New Roman"/>
          <w:i/>
          <w:sz w:val="24"/>
          <w:szCs w:val="24"/>
        </w:rPr>
        <w:t xml:space="preserve"> r.- Prawo energetyczne</w:t>
      </w:r>
      <w:r w:rsidR="005440BB" w:rsidRPr="005440BB">
        <w:rPr>
          <w:rFonts w:ascii="Times New Roman" w:hAnsi="Times New Roman"/>
          <w:sz w:val="24"/>
          <w:szCs w:val="24"/>
        </w:rPr>
        <w:t xml:space="preserve"> wyłączenie możliwości wstrzymywania przez przedsiębiorstwa energetyczne dostaw paliw gazowych, energii elektrycznej lub ciepła w przypadku nieregulowania przez odbiorców należności za</w:t>
      </w:r>
      <w:r>
        <w:rPr>
          <w:rFonts w:ascii="Times New Roman" w:hAnsi="Times New Roman"/>
          <w:sz w:val="24"/>
          <w:szCs w:val="24"/>
        </w:rPr>
        <w:t> </w:t>
      </w:r>
      <w:r w:rsidR="005440BB" w:rsidRPr="005440BB">
        <w:rPr>
          <w:rFonts w:ascii="Times New Roman" w:hAnsi="Times New Roman"/>
          <w:sz w:val="24"/>
          <w:szCs w:val="24"/>
        </w:rPr>
        <w:t>dostarczone nośniki energii.</w:t>
      </w:r>
      <w:r>
        <w:rPr>
          <w:rFonts w:ascii="Times New Roman" w:hAnsi="Times New Roman"/>
          <w:sz w:val="24"/>
          <w:szCs w:val="24"/>
        </w:rPr>
        <w:t xml:space="preserve"> </w:t>
      </w:r>
    </w:p>
    <w:p w:rsidR="005440BB" w:rsidRDefault="005440BB" w:rsidP="0026265D">
      <w:pPr>
        <w:spacing w:after="120" w:line="360" w:lineRule="auto"/>
        <w:jc w:val="both"/>
        <w:rPr>
          <w:rFonts w:ascii="Times New Roman" w:hAnsi="Times New Roman"/>
          <w:sz w:val="24"/>
          <w:szCs w:val="24"/>
        </w:rPr>
      </w:pPr>
      <w:r w:rsidRPr="005440BB">
        <w:rPr>
          <w:rFonts w:ascii="Times New Roman" w:hAnsi="Times New Roman"/>
          <w:sz w:val="24"/>
          <w:szCs w:val="24"/>
        </w:rPr>
        <w:t>Przedmiotowy przepis prowadzi do sytuacji, w której każdy odbiorca, niezależnie od statusu i</w:t>
      </w:r>
      <w:r w:rsidR="00AF6DC6">
        <w:rPr>
          <w:rFonts w:ascii="Times New Roman" w:hAnsi="Times New Roman"/>
          <w:sz w:val="24"/>
          <w:szCs w:val="24"/>
        </w:rPr>
        <w:t> </w:t>
      </w:r>
      <w:r w:rsidRPr="005440BB">
        <w:rPr>
          <w:rFonts w:ascii="Times New Roman" w:hAnsi="Times New Roman"/>
          <w:sz w:val="24"/>
          <w:szCs w:val="24"/>
        </w:rPr>
        <w:t>sytuacji finansowej, może wstrzymać płatność za dostarczane mu nośniki energii bez</w:t>
      </w:r>
      <w:r w:rsidR="00AF6DC6">
        <w:rPr>
          <w:rFonts w:ascii="Times New Roman" w:hAnsi="Times New Roman"/>
          <w:sz w:val="24"/>
          <w:szCs w:val="24"/>
        </w:rPr>
        <w:t> </w:t>
      </w:r>
      <w:r w:rsidRPr="005440BB">
        <w:rPr>
          <w:rFonts w:ascii="Times New Roman" w:hAnsi="Times New Roman"/>
          <w:sz w:val="24"/>
          <w:szCs w:val="24"/>
        </w:rPr>
        <w:t>konsekwencji ich odcięcia. Jednocześnie dostawcy zostali obciążeni obowiązkiem stałego dostarczania odbiorcom tych nośników energii bez możliwości ograniczania swoich strat w</w:t>
      </w:r>
      <w:r w:rsidR="00AF6DC6">
        <w:rPr>
          <w:rFonts w:ascii="Times New Roman" w:hAnsi="Times New Roman"/>
          <w:sz w:val="24"/>
          <w:szCs w:val="24"/>
        </w:rPr>
        <w:t> </w:t>
      </w:r>
      <w:r w:rsidRPr="005440BB">
        <w:rPr>
          <w:rFonts w:ascii="Times New Roman" w:hAnsi="Times New Roman"/>
          <w:sz w:val="24"/>
          <w:szCs w:val="24"/>
        </w:rPr>
        <w:t>postaci zaprzestania dostaw. Prowadzić to więc może do sytuacji, w której przedsiębiorstwa energetyczne będą ponosić koszty zapewnienia bezpieczeństwa dostaw do</w:t>
      </w:r>
      <w:r w:rsidR="00AF6DC6">
        <w:rPr>
          <w:rFonts w:ascii="Times New Roman" w:hAnsi="Times New Roman"/>
          <w:sz w:val="24"/>
          <w:szCs w:val="24"/>
        </w:rPr>
        <w:t> </w:t>
      </w:r>
      <w:r w:rsidRPr="005440BB">
        <w:rPr>
          <w:rFonts w:ascii="Times New Roman" w:hAnsi="Times New Roman"/>
          <w:sz w:val="24"/>
          <w:szCs w:val="24"/>
        </w:rPr>
        <w:t>każdego odbiorcy (niezależnie od jego sytuacji finansowej) bez jakiejkolwiek dyscypliny płatniczej ze strony odbiorców. Z powyższych względów zasadne jest ograniczenie zastosowania przedmiotowego przepisu wyłącznie do odbiorców najbardziej wrażliwych, tj.</w:t>
      </w:r>
      <w:r w:rsidR="00772326">
        <w:rPr>
          <w:rFonts w:ascii="Times New Roman" w:hAnsi="Times New Roman"/>
          <w:sz w:val="24"/>
          <w:szCs w:val="24"/>
        </w:rPr>
        <w:t> </w:t>
      </w:r>
      <w:r w:rsidRPr="005440BB">
        <w:rPr>
          <w:rFonts w:ascii="Times New Roman" w:hAnsi="Times New Roman"/>
          <w:sz w:val="24"/>
          <w:szCs w:val="24"/>
        </w:rPr>
        <w:t xml:space="preserve">odbiorców w gospodarstwach domowych, oraz podmiotów dotkniętych </w:t>
      </w:r>
      <w:proofErr w:type="spellStart"/>
      <w:r w:rsidRPr="005440BB">
        <w:rPr>
          <w:rFonts w:ascii="Times New Roman" w:hAnsi="Times New Roman"/>
          <w:sz w:val="24"/>
          <w:szCs w:val="24"/>
        </w:rPr>
        <w:t>w</w:t>
      </w:r>
      <w:r w:rsidR="00AF6DC6">
        <w:rPr>
          <w:rFonts w:ascii="Times New Roman" w:hAnsi="Times New Roman"/>
          <w:sz w:val="24"/>
          <w:szCs w:val="24"/>
        </w:rPr>
        <w:t>y</w:t>
      </w:r>
      <w:r w:rsidRPr="005440BB">
        <w:rPr>
          <w:rFonts w:ascii="Times New Roman" w:hAnsi="Times New Roman"/>
          <w:sz w:val="24"/>
          <w:szCs w:val="24"/>
        </w:rPr>
        <w:t>łączeniami</w:t>
      </w:r>
      <w:proofErr w:type="spellEnd"/>
      <w:r w:rsidRPr="005440BB">
        <w:rPr>
          <w:rFonts w:ascii="Times New Roman" w:hAnsi="Times New Roman"/>
          <w:sz w:val="24"/>
          <w:szCs w:val="24"/>
        </w:rPr>
        <w:t xml:space="preserve"> działalności na podstawie przepisów ogólnych. Ograniczenie możliwości zaprzestania dostaw paliw gazowych, energii elektrycznej lub ciepła do odbiorców w gospodarstwach domowych oraz tych, którym wstrzymano prowadzenie działalności wydaje się być adekwatnym środkiem ograniczania gospodarczych i społecznych konsekwencji epidemii COVID-19. </w:t>
      </w:r>
      <w:r w:rsidR="001E11D3" w:rsidRPr="005440BB">
        <w:rPr>
          <w:rFonts w:ascii="Times New Roman" w:hAnsi="Times New Roman"/>
          <w:sz w:val="24"/>
          <w:szCs w:val="24"/>
        </w:rPr>
        <w:t>Ustanawia, bowiem</w:t>
      </w:r>
      <w:r w:rsidRPr="005440BB">
        <w:rPr>
          <w:rFonts w:ascii="Times New Roman" w:hAnsi="Times New Roman"/>
          <w:sz w:val="24"/>
          <w:szCs w:val="24"/>
        </w:rPr>
        <w:t xml:space="preserve"> ochronę odbiorców najbardziej narażonych na negatywne skutki pogarszającej się sytuacji ekonomicznej, zabezpieczając podstawowe potrzeby w tym zakresie. Dodatkowo sprecyzowano, że przepisu tego nie stosuje się jedynie w zakresie wstrzymania</w:t>
      </w:r>
      <w:r w:rsidR="00AF6DC6">
        <w:rPr>
          <w:rFonts w:ascii="Times New Roman" w:hAnsi="Times New Roman"/>
          <w:sz w:val="24"/>
          <w:szCs w:val="24"/>
        </w:rPr>
        <w:t xml:space="preserve"> </w:t>
      </w:r>
      <w:r w:rsidRPr="005440BB">
        <w:rPr>
          <w:rFonts w:ascii="Times New Roman" w:hAnsi="Times New Roman"/>
          <w:sz w:val="24"/>
          <w:szCs w:val="24"/>
        </w:rPr>
        <w:t>możliwości dostarczania paliw gazowych i energii z przyczyn ekonomicznych, aby wyeliminować mogące pojawiać się wątpliwości, czy celem ustawodawcy nie było wyłączenie stosowania przepisów art. 6a ust. 3 oraz art. 6b ust. 1 pkt 2 i ust. 2 i 3 w ogóle, co</w:t>
      </w:r>
      <w:r w:rsidR="00AF6DC6">
        <w:rPr>
          <w:rFonts w:ascii="Times New Roman" w:hAnsi="Times New Roman"/>
          <w:sz w:val="24"/>
          <w:szCs w:val="24"/>
        </w:rPr>
        <w:t> </w:t>
      </w:r>
      <w:r w:rsidRPr="005440BB">
        <w:rPr>
          <w:rFonts w:ascii="Times New Roman" w:hAnsi="Times New Roman"/>
          <w:sz w:val="24"/>
          <w:szCs w:val="24"/>
        </w:rPr>
        <w:t xml:space="preserve">mogłoby powodować konsekwencje w postaci stosowania mniej korzystnych rozwiązań wynikających z Kodeksu cywilnego. Zatem, w związku z utratą przez znaczą część społeczeństwa dochodów z powodu rozprzestrzeniania się wirusaSARS-CoV-2, zakres </w:t>
      </w:r>
      <w:r w:rsidR="00504211" w:rsidRPr="005440BB">
        <w:rPr>
          <w:rFonts w:ascii="Times New Roman" w:hAnsi="Times New Roman"/>
          <w:sz w:val="24"/>
          <w:szCs w:val="24"/>
        </w:rPr>
        <w:t>ochronny</w:t>
      </w:r>
      <w:r w:rsidR="00504211" w:rsidRPr="00B430BE">
        <w:rPr>
          <w:rFonts w:ascii="Times New Roman" w:hAnsi="Times New Roman"/>
          <w:sz w:val="24"/>
          <w:szCs w:val="24"/>
        </w:rPr>
        <w:t xml:space="preserve"> </w:t>
      </w:r>
      <w:r w:rsidRPr="00B430BE">
        <w:rPr>
          <w:rFonts w:ascii="Times New Roman" w:hAnsi="Times New Roman"/>
          <w:sz w:val="24"/>
          <w:szCs w:val="24"/>
        </w:rPr>
        <w:t>wspomnianej normy zostałby zniweczony.</w:t>
      </w:r>
    </w:p>
    <w:p w:rsidR="004D1623" w:rsidRPr="000F1A98" w:rsidRDefault="004D1623" w:rsidP="004D1623">
      <w:pPr>
        <w:pStyle w:val="USTustnpkodeksu"/>
        <w:spacing w:after="120" w:line="360" w:lineRule="auto"/>
        <w:ind w:firstLine="0"/>
        <w:rPr>
          <w:rFonts w:ascii="Times New Roman" w:eastAsia="Calibri" w:hAnsi="Times New Roman" w:cs="Times New Roman"/>
          <w:bCs w:val="0"/>
          <w:color w:val="000000"/>
          <w:sz w:val="24"/>
          <w:szCs w:val="24"/>
        </w:rPr>
      </w:pPr>
      <w:r w:rsidRPr="000F1A98">
        <w:rPr>
          <w:rFonts w:ascii="Times New Roman" w:eastAsia="Calibri" w:hAnsi="Times New Roman" w:cs="Times New Roman"/>
          <w:bCs w:val="0"/>
          <w:color w:val="000000"/>
          <w:sz w:val="24"/>
          <w:szCs w:val="24"/>
        </w:rPr>
        <w:t xml:space="preserve">W </w:t>
      </w:r>
      <w:r w:rsidRPr="000F1A98">
        <w:rPr>
          <w:rFonts w:ascii="Times New Roman" w:eastAsia="Calibri" w:hAnsi="Times New Roman" w:cs="Times New Roman"/>
          <w:b/>
          <w:bCs w:val="0"/>
          <w:color w:val="000000"/>
          <w:sz w:val="24"/>
          <w:szCs w:val="24"/>
        </w:rPr>
        <w:t xml:space="preserve">art. </w:t>
      </w:r>
      <w:r>
        <w:rPr>
          <w:rFonts w:ascii="Times New Roman" w:eastAsia="Calibri" w:hAnsi="Times New Roman" w:cs="Times New Roman"/>
          <w:b/>
          <w:bCs w:val="0"/>
          <w:color w:val="000000"/>
          <w:sz w:val="24"/>
          <w:szCs w:val="24"/>
        </w:rPr>
        <w:t xml:space="preserve">33 </w:t>
      </w:r>
      <w:r w:rsidRPr="000F1A98">
        <w:rPr>
          <w:rFonts w:ascii="Times New Roman" w:eastAsia="Calibri" w:hAnsi="Times New Roman" w:cs="Times New Roman"/>
          <w:bCs w:val="0"/>
          <w:color w:val="000000"/>
          <w:sz w:val="24"/>
          <w:szCs w:val="24"/>
        </w:rPr>
        <w:t>wprowadza się zmiany</w:t>
      </w:r>
      <w:r>
        <w:rPr>
          <w:rFonts w:ascii="Times New Roman" w:eastAsia="Calibri" w:hAnsi="Times New Roman" w:cs="Times New Roman"/>
          <w:b/>
          <w:bCs w:val="0"/>
          <w:color w:val="000000"/>
          <w:sz w:val="24"/>
          <w:szCs w:val="24"/>
        </w:rPr>
        <w:t xml:space="preserve"> </w:t>
      </w:r>
      <w:r w:rsidRPr="000F1A98">
        <w:rPr>
          <w:rFonts w:ascii="Times New Roman" w:eastAsia="Calibri" w:hAnsi="Times New Roman" w:cs="Times New Roman"/>
          <w:bCs w:val="0"/>
          <w:color w:val="000000"/>
          <w:sz w:val="24"/>
          <w:szCs w:val="24"/>
        </w:rPr>
        <w:t>w</w:t>
      </w:r>
      <w:r>
        <w:t xml:space="preserve"> </w:t>
      </w:r>
      <w:r w:rsidRPr="000F1A98">
        <w:rPr>
          <w:rFonts w:ascii="Times New Roman" w:eastAsia="Calibri" w:hAnsi="Times New Roman" w:cs="Times New Roman"/>
          <w:bCs w:val="0"/>
          <w:i/>
          <w:color w:val="000000"/>
          <w:sz w:val="24"/>
          <w:szCs w:val="24"/>
        </w:rPr>
        <w:t>ustawie z dnia 6 czerwca 1997 r. - Kodeks karny.</w:t>
      </w:r>
      <w:r w:rsidRPr="000F1A98">
        <w:rPr>
          <w:rFonts w:ascii="Times New Roman" w:eastAsia="Calibri" w:hAnsi="Times New Roman" w:cs="Times New Roman"/>
          <w:bCs w:val="0"/>
          <w:color w:val="000000"/>
          <w:sz w:val="24"/>
          <w:szCs w:val="24"/>
        </w:rPr>
        <w:t xml:space="preserve"> Niniejsza poprawka ma na celu przywrócenie zasad łączenia kar obowiązujących w prawie karnym do dnia 30 czerwca 2015 r., a zmienionych </w:t>
      </w:r>
      <w:r w:rsidRPr="000F1A98">
        <w:rPr>
          <w:rFonts w:ascii="Times New Roman" w:eastAsia="Calibri" w:hAnsi="Times New Roman" w:cs="Times New Roman"/>
          <w:bCs w:val="0"/>
          <w:i/>
          <w:color w:val="000000"/>
          <w:sz w:val="24"/>
          <w:szCs w:val="24"/>
        </w:rPr>
        <w:t>ustawą z dnia z dnia 20 lutego 2015 r. o</w:t>
      </w:r>
      <w:r>
        <w:rPr>
          <w:rFonts w:ascii="Times New Roman" w:eastAsia="Calibri" w:hAnsi="Times New Roman" w:cs="Times New Roman"/>
          <w:bCs w:val="0"/>
          <w:i/>
          <w:color w:val="000000"/>
          <w:sz w:val="24"/>
          <w:szCs w:val="24"/>
        </w:rPr>
        <w:t> </w:t>
      </w:r>
      <w:r w:rsidRPr="000F1A98">
        <w:rPr>
          <w:rFonts w:ascii="Times New Roman" w:eastAsia="Calibri" w:hAnsi="Times New Roman" w:cs="Times New Roman"/>
          <w:bCs w:val="0"/>
          <w:i/>
          <w:color w:val="000000"/>
          <w:sz w:val="24"/>
          <w:szCs w:val="24"/>
        </w:rPr>
        <w:t>zmianie ustawy - Kodeks karny oraz niektórych innych ustaw</w:t>
      </w:r>
      <w:r>
        <w:rPr>
          <w:rFonts w:ascii="Times New Roman" w:eastAsia="Calibri" w:hAnsi="Times New Roman" w:cs="Times New Roman"/>
          <w:bCs w:val="0"/>
          <w:i/>
          <w:color w:val="000000"/>
          <w:sz w:val="24"/>
          <w:szCs w:val="24"/>
        </w:rPr>
        <w:t>.</w:t>
      </w:r>
    </w:p>
    <w:p w:rsidR="004D1623" w:rsidRPr="000F1A98" w:rsidRDefault="004D1623" w:rsidP="004D1623">
      <w:pPr>
        <w:pStyle w:val="USTustnpkodeksu"/>
        <w:spacing w:before="120" w:line="360" w:lineRule="auto"/>
        <w:ind w:firstLine="0"/>
        <w:rPr>
          <w:rFonts w:ascii="Times New Roman" w:eastAsia="Calibri" w:hAnsi="Times New Roman" w:cs="Times New Roman"/>
          <w:bCs w:val="0"/>
          <w:color w:val="000000"/>
          <w:sz w:val="24"/>
          <w:szCs w:val="24"/>
        </w:rPr>
      </w:pPr>
      <w:r w:rsidRPr="000F1A98">
        <w:rPr>
          <w:rFonts w:ascii="Times New Roman" w:eastAsia="Calibri" w:hAnsi="Times New Roman" w:cs="Times New Roman"/>
          <w:bCs w:val="0"/>
          <w:color w:val="000000"/>
          <w:sz w:val="24"/>
          <w:szCs w:val="24"/>
        </w:rPr>
        <w:lastRenderedPageBreak/>
        <w:t>Zasady łączenia kar obowiązujące w polskim prawie karnym do dnia 30 czerwca 2015 r. miały swoją genezę w ujęciu Kodeksu karnego z 1932 r. i stanowiły racjonalizację odpowiedzialności karnej poprzez położenie nacisku na sprawiedliwościowy aspekt tych zasad. Kluczowe znaczenie ma tu bowiem kwestia popełnienia dwóch lub więcej przestępstw, zanim zapadł pierwszy wyrok, chociażby nieprawomocny, co do któregokolwiek z tych przestępstw, co jest warunkiem orzeczenia kary łącznej. Sumaryczna ocena prawnokarna przestępczej działalności sprawcy zamyka się bowiem aktem wymiaru sprawiedliwości, podczas gdy ponawiane po wydaniu tego aktu przestępstwa stanowią wyraz niepoprawności sprawcy, co przesądza w sposób negatywny możliwość objęcia kar za te czyny jedną karą łączną. Innymi słowy, tak ujęty powrót sprawcy do przestępstwa powoduje, że instytucja kary łącznej nie może łagodzić jego odpowiedzialności karnej.</w:t>
      </w:r>
    </w:p>
    <w:p w:rsidR="004D1623" w:rsidRPr="000F1A98" w:rsidRDefault="004D1623" w:rsidP="004D1623">
      <w:pPr>
        <w:pStyle w:val="USTustnpkodeksu"/>
        <w:spacing w:before="120" w:line="360" w:lineRule="auto"/>
        <w:ind w:firstLine="0"/>
        <w:rPr>
          <w:rFonts w:ascii="Times New Roman" w:eastAsia="Calibri" w:hAnsi="Times New Roman" w:cs="Times New Roman"/>
          <w:bCs w:val="0"/>
          <w:color w:val="000000"/>
          <w:sz w:val="24"/>
          <w:szCs w:val="24"/>
        </w:rPr>
      </w:pPr>
      <w:r w:rsidRPr="000F1A98">
        <w:rPr>
          <w:rFonts w:ascii="Times New Roman" w:eastAsia="Calibri" w:hAnsi="Times New Roman" w:cs="Times New Roman"/>
          <w:bCs w:val="0"/>
          <w:color w:val="000000"/>
          <w:sz w:val="24"/>
          <w:szCs w:val="24"/>
        </w:rPr>
        <w:t>Powyższy sprawiedliwościowy aspekt przywrócenia niniejszą poprawką zasad łączenia kar obowiązujących do dnia 30 czerwca 2015 r. w rezultacie powoduje ograniczenie liczby wypadków, w których możliwe jest łączenie kar, a w wymiarze procesowym będzie się to</w:t>
      </w:r>
      <w:r>
        <w:rPr>
          <w:rFonts w:ascii="Times New Roman" w:eastAsia="Calibri" w:hAnsi="Times New Roman" w:cs="Times New Roman"/>
          <w:bCs w:val="0"/>
          <w:color w:val="000000"/>
          <w:sz w:val="24"/>
          <w:szCs w:val="24"/>
        </w:rPr>
        <w:t> </w:t>
      </w:r>
      <w:r w:rsidRPr="000F1A98">
        <w:rPr>
          <w:rFonts w:ascii="Times New Roman" w:eastAsia="Calibri" w:hAnsi="Times New Roman" w:cs="Times New Roman"/>
          <w:bCs w:val="0"/>
          <w:color w:val="000000"/>
          <w:sz w:val="24"/>
          <w:szCs w:val="24"/>
        </w:rPr>
        <w:t>przejawiało w zmniejszeniu liczby wydawanych wyroków łącznych. Jest to bezpośrednia przyczyna propozycji włączenia tego rozwiązania normatywnego do projektu ustawy mającego na celu zwalczanie stanu epidemii i zagrożenia epidemicznego. Wskazany skutek procesowy w postaci zmniejszenia liczby wydawanych wyroków łącznych będzie miał bowiem bezpośrednie odzwierciedlenie w odniesieniu do zmniejszenia liczby spraw w sądach kierowanych do rozpoznania na rozprawie. Zgodnie bowiem z art. 573 § 1 k.p.k. wyrok łączny wydaje się po przeprowadzeniu rozprawy, która jest jawna wewnętrznie (dla stron) i</w:t>
      </w:r>
      <w:r>
        <w:rPr>
          <w:rFonts w:ascii="Times New Roman" w:eastAsia="Calibri" w:hAnsi="Times New Roman" w:cs="Times New Roman"/>
          <w:bCs w:val="0"/>
          <w:color w:val="000000"/>
          <w:sz w:val="24"/>
          <w:szCs w:val="24"/>
        </w:rPr>
        <w:t> </w:t>
      </w:r>
      <w:r w:rsidRPr="000F1A98">
        <w:rPr>
          <w:rFonts w:ascii="Times New Roman" w:eastAsia="Calibri" w:hAnsi="Times New Roman" w:cs="Times New Roman"/>
          <w:bCs w:val="0"/>
          <w:color w:val="000000"/>
          <w:sz w:val="24"/>
          <w:szCs w:val="24"/>
        </w:rPr>
        <w:t>zewnętrznie (dla publiczności). Redukcja liczby spraw rozpoznawanych w sądach na</w:t>
      </w:r>
      <w:r>
        <w:rPr>
          <w:rFonts w:ascii="Times New Roman" w:eastAsia="Calibri" w:hAnsi="Times New Roman" w:cs="Times New Roman"/>
          <w:bCs w:val="0"/>
          <w:color w:val="000000"/>
          <w:sz w:val="24"/>
          <w:szCs w:val="24"/>
        </w:rPr>
        <w:t> </w:t>
      </w:r>
      <w:r w:rsidRPr="000F1A98">
        <w:rPr>
          <w:rFonts w:ascii="Times New Roman" w:eastAsia="Calibri" w:hAnsi="Times New Roman" w:cs="Times New Roman"/>
          <w:bCs w:val="0"/>
          <w:color w:val="000000"/>
          <w:sz w:val="24"/>
          <w:szCs w:val="24"/>
        </w:rPr>
        <w:t>rozprawach pozwoli zaś na zmniejszenie ryzyka rozprzestrzeniania epidemii oraz na</w:t>
      </w:r>
      <w:r>
        <w:rPr>
          <w:rFonts w:ascii="Times New Roman" w:eastAsia="Calibri" w:hAnsi="Times New Roman" w:cs="Times New Roman"/>
          <w:bCs w:val="0"/>
          <w:color w:val="000000"/>
          <w:sz w:val="24"/>
          <w:szCs w:val="24"/>
        </w:rPr>
        <w:t> </w:t>
      </w:r>
      <w:r w:rsidRPr="000F1A98">
        <w:rPr>
          <w:rFonts w:ascii="Times New Roman" w:eastAsia="Calibri" w:hAnsi="Times New Roman" w:cs="Times New Roman"/>
          <w:bCs w:val="0"/>
          <w:color w:val="000000"/>
          <w:sz w:val="24"/>
          <w:szCs w:val="24"/>
        </w:rPr>
        <w:t xml:space="preserve">szybsze zniwelowanie zaległości w rozpoznawaniu spraw w sądach, spowodowanych przerwą w ich działaniu wynikającą ze stanu epidemii. Dla zobrazowania skali zjawiska można dla przykładu wskazać, że w 2015 r., gdy sądy rozpoznawały sprawy o wydanie wyroku łącznego w przeważającym zakresie na „starych” zasadach, wydano ich w sądach powszechnych 31,5 tysiąca, natomiast w 2019 r., w okresie obowiązywania obecnych zasad – aż prawie 45 tysięcy. Sprawia to, że oszczędzamy 15 000 spraw. Idą za tym oszczędności finansowe i organizacyjne w konwojach, przejazdach i przemieszczaniu się ludzi. Niewątpliwie zyska na tym Policja i Służba Więzienna, które będą mogły przeznaczyć swoich funkcjonariuszy do innych zadań. Nie można również pominąć aspektu ekologicznego związanego z tak ogromną ilością spraw i związaną z tym logistyką.  </w:t>
      </w:r>
    </w:p>
    <w:p w:rsidR="004D1623" w:rsidRDefault="004D1623" w:rsidP="00A52B23">
      <w:pPr>
        <w:pStyle w:val="USTustnpkodeksu"/>
        <w:spacing w:after="120" w:line="360" w:lineRule="auto"/>
        <w:ind w:firstLine="0"/>
        <w:rPr>
          <w:rFonts w:ascii="Times New Roman" w:eastAsia="Calibri" w:hAnsi="Times New Roman" w:cs="Times New Roman"/>
          <w:bCs w:val="0"/>
          <w:color w:val="000000"/>
          <w:sz w:val="24"/>
          <w:szCs w:val="24"/>
        </w:rPr>
      </w:pPr>
      <w:r w:rsidRPr="000F1A98">
        <w:rPr>
          <w:rFonts w:ascii="Times New Roman" w:eastAsia="Calibri" w:hAnsi="Times New Roman" w:cs="Times New Roman"/>
          <w:bCs w:val="0"/>
          <w:color w:val="000000"/>
          <w:sz w:val="24"/>
          <w:szCs w:val="24"/>
        </w:rPr>
        <w:lastRenderedPageBreak/>
        <w:t>Poprawka przewiduje także dodanie przepisu międzyczasowego, wedle którego przepisy o</w:t>
      </w:r>
      <w:r>
        <w:rPr>
          <w:rFonts w:ascii="Times New Roman" w:eastAsia="Calibri" w:hAnsi="Times New Roman" w:cs="Times New Roman"/>
          <w:bCs w:val="0"/>
          <w:color w:val="000000"/>
          <w:sz w:val="24"/>
          <w:szCs w:val="24"/>
        </w:rPr>
        <w:t> </w:t>
      </w:r>
      <w:r w:rsidRPr="000F1A98">
        <w:rPr>
          <w:rFonts w:ascii="Times New Roman" w:eastAsia="Calibri" w:hAnsi="Times New Roman" w:cs="Times New Roman"/>
          <w:bCs w:val="0"/>
          <w:color w:val="000000"/>
          <w:sz w:val="24"/>
          <w:szCs w:val="24"/>
        </w:rPr>
        <w:t>karze łącznej w brzmieniu dotychczasowym stosować się będzie do kar prawomocnie orzeczonych przed dniem wejścia w życie ustawy, zaś przepisy te w brzmieniu nadanym niniejszą ustawą, stosować się będzie do kar prawomocnie orzeczonych po dniu wejścia w</w:t>
      </w:r>
      <w:r>
        <w:rPr>
          <w:rFonts w:ascii="Times New Roman" w:eastAsia="Calibri" w:hAnsi="Times New Roman" w:cs="Times New Roman"/>
          <w:bCs w:val="0"/>
          <w:color w:val="000000"/>
          <w:sz w:val="24"/>
          <w:szCs w:val="24"/>
        </w:rPr>
        <w:t> </w:t>
      </w:r>
      <w:r w:rsidRPr="000F1A98">
        <w:rPr>
          <w:rFonts w:ascii="Times New Roman" w:eastAsia="Calibri" w:hAnsi="Times New Roman" w:cs="Times New Roman"/>
          <w:bCs w:val="0"/>
          <w:color w:val="000000"/>
          <w:sz w:val="24"/>
          <w:szCs w:val="24"/>
        </w:rPr>
        <w:t>życie niniejszej ustawy. Rozwiązanie powyższe oparte zostało na zasadzie chwytania przepisu w locie, biorąc pod uwagę, że nie jest możliwe – z punktu widzenia konstrukcyjnego – łączenie na proponowanych w poprawce zasadach kar łącznych z karami jednost</w:t>
      </w:r>
      <w:r>
        <w:rPr>
          <w:rFonts w:ascii="Times New Roman" w:eastAsia="Calibri" w:hAnsi="Times New Roman" w:cs="Times New Roman"/>
          <w:bCs w:val="0"/>
          <w:color w:val="000000"/>
          <w:sz w:val="24"/>
          <w:szCs w:val="24"/>
        </w:rPr>
        <w:t>kowymi, tak jak jest to obecnie.</w:t>
      </w:r>
      <w:r w:rsidDel="004D1623">
        <w:rPr>
          <w:rFonts w:ascii="Times New Roman" w:eastAsia="Calibri" w:hAnsi="Times New Roman" w:cs="Times New Roman"/>
          <w:bCs w:val="0"/>
          <w:color w:val="000000"/>
          <w:sz w:val="24"/>
          <w:szCs w:val="24"/>
        </w:rPr>
        <w:t xml:space="preserve"> </w:t>
      </w:r>
    </w:p>
    <w:p w:rsidR="009B0B85" w:rsidRDefault="009B0B85" w:rsidP="003E75BB">
      <w:pPr>
        <w:pStyle w:val="USTustnpkodeksu"/>
        <w:spacing w:after="120" w:line="360" w:lineRule="auto"/>
        <w:ind w:firstLine="0"/>
        <w:rPr>
          <w:rFonts w:ascii="Times New Roman" w:hAnsi="Times New Roman" w:cs="Times New Roman"/>
          <w:sz w:val="24"/>
          <w:szCs w:val="24"/>
        </w:rPr>
      </w:pPr>
      <w:r>
        <w:rPr>
          <w:rFonts w:ascii="Times New Roman" w:hAnsi="Times New Roman" w:cs="Times New Roman"/>
          <w:sz w:val="24"/>
          <w:szCs w:val="24"/>
        </w:rPr>
        <w:t xml:space="preserve">W </w:t>
      </w:r>
      <w:r w:rsidRPr="009B0B85">
        <w:rPr>
          <w:rFonts w:ascii="Times New Roman" w:hAnsi="Times New Roman" w:cs="Times New Roman"/>
          <w:b/>
          <w:sz w:val="24"/>
          <w:szCs w:val="24"/>
        </w:rPr>
        <w:t xml:space="preserve">art. </w:t>
      </w:r>
      <w:r w:rsidR="004D1623">
        <w:rPr>
          <w:rFonts w:ascii="Times New Roman" w:hAnsi="Times New Roman"/>
          <w:b/>
          <w:sz w:val="24"/>
          <w:szCs w:val="24"/>
        </w:rPr>
        <w:t>34</w:t>
      </w:r>
      <w:r>
        <w:rPr>
          <w:rFonts w:ascii="Times New Roman" w:hAnsi="Times New Roman" w:cs="Times New Roman"/>
          <w:sz w:val="24"/>
          <w:szCs w:val="24"/>
        </w:rPr>
        <w:t xml:space="preserve"> dokonuje się zmian w </w:t>
      </w:r>
      <w:r w:rsidRPr="009B0B85">
        <w:rPr>
          <w:rFonts w:ascii="Times New Roman" w:hAnsi="Times New Roman" w:cs="Times New Roman"/>
          <w:i/>
          <w:sz w:val="24"/>
          <w:szCs w:val="24"/>
        </w:rPr>
        <w:t>ustawie z dnia 6 czerwca 1997 r. – Kodeks postępowania karnego</w:t>
      </w:r>
      <w:r>
        <w:rPr>
          <w:rFonts w:ascii="Times New Roman" w:hAnsi="Times New Roman" w:cs="Times New Roman"/>
          <w:sz w:val="24"/>
          <w:szCs w:val="24"/>
        </w:rPr>
        <w:t>. Zaproponowane zmiany w zakresie Kodeksu postępowania karnego mają na celu poszerzenie możliwości zdalnego przeprowadzania wybranych czynności postępowania karnego, co służyć będzie zwiększeniu jego szybkości, zmniejszeniu kosztów i uciążliwości ponoszonych przez uczestników procesu w związku z koniecznością stawiennictwa w sądzie, a równocześnie stworzy możliwości ograniczenia zagrożeń wynikających ze stanu epidemii dla osób uczestniczących w tych czynnościach w charakterze organu procesowego lub uczestnika.</w:t>
      </w:r>
    </w:p>
    <w:p w:rsidR="009B0B85" w:rsidRDefault="009B0B85" w:rsidP="009B0B85">
      <w:pPr>
        <w:spacing w:before="120" w:after="120" w:line="360" w:lineRule="auto"/>
        <w:ind w:firstLine="360"/>
        <w:contextualSpacing/>
        <w:jc w:val="both"/>
        <w:rPr>
          <w:rFonts w:ascii="Times New Roman" w:hAnsi="Times New Roman"/>
          <w:sz w:val="24"/>
          <w:szCs w:val="24"/>
        </w:rPr>
      </w:pPr>
      <w:r>
        <w:rPr>
          <w:rFonts w:ascii="Times New Roman" w:hAnsi="Times New Roman"/>
          <w:sz w:val="24"/>
          <w:szCs w:val="24"/>
        </w:rPr>
        <w:t>Kodeks postępowania karnego (</w:t>
      </w:r>
      <w:proofErr w:type="spellStart"/>
      <w:r>
        <w:rPr>
          <w:rFonts w:ascii="Times New Roman" w:hAnsi="Times New Roman"/>
          <w:sz w:val="24"/>
          <w:szCs w:val="24"/>
        </w:rPr>
        <w:t>k.p.k</w:t>
      </w:r>
      <w:proofErr w:type="spellEnd"/>
      <w:r>
        <w:rPr>
          <w:rFonts w:ascii="Times New Roman" w:hAnsi="Times New Roman"/>
          <w:sz w:val="24"/>
          <w:szCs w:val="24"/>
        </w:rPr>
        <w:t>) już obecnie przewiduje możliwości prowadzenia czynności sądowych w formie zdalnej. Są to m.in:</w:t>
      </w:r>
    </w:p>
    <w:p w:rsidR="009B0B85" w:rsidRPr="009B0B85" w:rsidRDefault="009B0B85" w:rsidP="009B0B85">
      <w:pPr>
        <w:pStyle w:val="Akapitzlist"/>
        <w:numPr>
          <w:ilvl w:val="0"/>
          <w:numId w:val="32"/>
        </w:numPr>
        <w:spacing w:before="120" w:after="120" w:line="360" w:lineRule="auto"/>
        <w:contextualSpacing/>
        <w:jc w:val="both"/>
        <w:rPr>
          <w:rFonts w:ascii="Times New Roman" w:hAnsi="Times New Roman"/>
          <w:sz w:val="24"/>
          <w:szCs w:val="24"/>
        </w:rPr>
      </w:pPr>
      <w:r w:rsidRPr="009B0B85">
        <w:rPr>
          <w:rFonts w:ascii="Times New Roman" w:hAnsi="Times New Roman"/>
          <w:sz w:val="24"/>
          <w:szCs w:val="24"/>
        </w:rPr>
        <w:t>przesłuchanie świadka w trybie art. 177 § 1a k.p.k.;</w:t>
      </w:r>
    </w:p>
    <w:p w:rsidR="009B0B85" w:rsidRPr="009B0B85" w:rsidRDefault="009B0B85" w:rsidP="009B0B85">
      <w:pPr>
        <w:pStyle w:val="Akapitzlist"/>
        <w:numPr>
          <w:ilvl w:val="0"/>
          <w:numId w:val="32"/>
        </w:numPr>
        <w:spacing w:before="120" w:after="120" w:line="360" w:lineRule="auto"/>
        <w:contextualSpacing/>
        <w:jc w:val="both"/>
        <w:rPr>
          <w:rFonts w:ascii="Times New Roman" w:hAnsi="Times New Roman"/>
          <w:sz w:val="24"/>
          <w:szCs w:val="24"/>
        </w:rPr>
      </w:pPr>
      <w:r w:rsidRPr="009B0B85">
        <w:rPr>
          <w:rFonts w:ascii="Times New Roman" w:hAnsi="Times New Roman"/>
          <w:sz w:val="24"/>
          <w:szCs w:val="24"/>
        </w:rPr>
        <w:t>przesłuchanie świadka incognito w trybie art. 184 § 4 k.p.k.;</w:t>
      </w:r>
    </w:p>
    <w:p w:rsidR="009B0B85" w:rsidRPr="009B0B85" w:rsidRDefault="009B0B85" w:rsidP="009B0B85">
      <w:pPr>
        <w:pStyle w:val="Akapitzlist"/>
        <w:numPr>
          <w:ilvl w:val="0"/>
          <w:numId w:val="32"/>
        </w:numPr>
        <w:spacing w:before="120" w:after="120" w:line="360" w:lineRule="auto"/>
        <w:contextualSpacing/>
        <w:jc w:val="both"/>
        <w:rPr>
          <w:rFonts w:ascii="Times New Roman" w:hAnsi="Times New Roman"/>
          <w:sz w:val="24"/>
          <w:szCs w:val="24"/>
        </w:rPr>
      </w:pPr>
      <w:r w:rsidRPr="009B0B85">
        <w:rPr>
          <w:rFonts w:ascii="Times New Roman" w:hAnsi="Times New Roman"/>
          <w:sz w:val="24"/>
          <w:szCs w:val="24"/>
        </w:rPr>
        <w:t>przesłuchanie świadka w bezpiecznym pokoju z wykorzystaniem środków komunikacji zdalnej w trybie art. 185 a – 185 c k.p.k., .</w:t>
      </w:r>
    </w:p>
    <w:p w:rsidR="009B0B85" w:rsidRPr="009B0B85" w:rsidRDefault="009B0B85" w:rsidP="009B0B85">
      <w:pPr>
        <w:pStyle w:val="Akapitzlist"/>
        <w:numPr>
          <w:ilvl w:val="0"/>
          <w:numId w:val="32"/>
        </w:numPr>
        <w:spacing w:before="120" w:after="120" w:line="360" w:lineRule="auto"/>
        <w:contextualSpacing/>
        <w:jc w:val="both"/>
        <w:rPr>
          <w:rFonts w:ascii="Times New Roman" w:hAnsi="Times New Roman"/>
          <w:sz w:val="24"/>
          <w:szCs w:val="24"/>
        </w:rPr>
      </w:pPr>
      <w:r w:rsidRPr="009B0B85">
        <w:rPr>
          <w:rFonts w:ascii="Times New Roman" w:hAnsi="Times New Roman"/>
          <w:sz w:val="24"/>
          <w:szCs w:val="24"/>
        </w:rPr>
        <w:t>złożenie wyjaśnień przez oskarżonego w trybie art. 377 § 4 k.p.k.;</w:t>
      </w:r>
    </w:p>
    <w:p w:rsidR="009B0B85" w:rsidRPr="009B0B85" w:rsidRDefault="009B0B85" w:rsidP="009B0B85">
      <w:pPr>
        <w:pStyle w:val="Akapitzlist"/>
        <w:numPr>
          <w:ilvl w:val="0"/>
          <w:numId w:val="32"/>
        </w:numPr>
        <w:spacing w:before="120" w:after="120" w:line="360" w:lineRule="auto"/>
        <w:contextualSpacing/>
        <w:jc w:val="both"/>
        <w:rPr>
          <w:rFonts w:ascii="Times New Roman" w:hAnsi="Times New Roman"/>
          <w:sz w:val="24"/>
          <w:szCs w:val="24"/>
        </w:rPr>
      </w:pPr>
      <w:r w:rsidRPr="009B0B85">
        <w:rPr>
          <w:rFonts w:ascii="Times New Roman" w:hAnsi="Times New Roman"/>
          <w:sz w:val="24"/>
          <w:szCs w:val="24"/>
        </w:rPr>
        <w:t>przesłuchanie świadka, biegłego lub złożenie wyjaśnień przez współoskarżonego w trybie art. 177 § 1a w okolicznościach określonych w art. 390 § 3 k.p.k.</w:t>
      </w:r>
    </w:p>
    <w:p w:rsidR="009B0B85" w:rsidRPr="009B0B85" w:rsidRDefault="009B0B85" w:rsidP="009B0B85">
      <w:pPr>
        <w:pStyle w:val="Akapitzlist"/>
        <w:numPr>
          <w:ilvl w:val="0"/>
          <w:numId w:val="32"/>
        </w:numPr>
        <w:spacing w:before="120" w:after="120" w:line="360" w:lineRule="auto"/>
        <w:contextualSpacing/>
        <w:jc w:val="both"/>
        <w:rPr>
          <w:rFonts w:ascii="Times New Roman" w:hAnsi="Times New Roman"/>
          <w:sz w:val="24"/>
          <w:szCs w:val="24"/>
        </w:rPr>
      </w:pPr>
      <w:r w:rsidRPr="009B0B85">
        <w:rPr>
          <w:rFonts w:ascii="Times New Roman" w:hAnsi="Times New Roman"/>
          <w:sz w:val="24"/>
          <w:szCs w:val="24"/>
        </w:rPr>
        <w:t>uczestnictwo sprawcy w czynnościach sądowych w trybie przyspieszonym zgodnie z art. 517 b k.p.k.;</w:t>
      </w:r>
    </w:p>
    <w:p w:rsidR="009B0B85" w:rsidRDefault="009B0B85" w:rsidP="009B0B85">
      <w:pPr>
        <w:spacing w:before="120" w:after="120" w:line="360" w:lineRule="auto"/>
        <w:jc w:val="both"/>
        <w:rPr>
          <w:rFonts w:ascii="Times New Roman" w:hAnsi="Times New Roman"/>
          <w:sz w:val="24"/>
          <w:szCs w:val="24"/>
        </w:rPr>
      </w:pPr>
      <w:r>
        <w:rPr>
          <w:rFonts w:ascii="Times New Roman" w:hAnsi="Times New Roman"/>
          <w:sz w:val="24"/>
          <w:szCs w:val="24"/>
        </w:rPr>
        <w:t>Możliwość prowadzenia czynności procesowych w formie zdalnej lub udziału w takiej formie uczestnika procesu w rozprawie lub posiedzeniu w oparciu o obowiązujący stan prawny jest jednak dalece niewystarczająca, i nie uwzględnia rozwoju technicznego wpływającego na</w:t>
      </w:r>
      <w:r w:rsidR="00A52B23">
        <w:rPr>
          <w:rFonts w:ascii="Times New Roman" w:hAnsi="Times New Roman"/>
          <w:sz w:val="24"/>
          <w:szCs w:val="24"/>
        </w:rPr>
        <w:t> </w:t>
      </w:r>
      <w:r>
        <w:rPr>
          <w:rFonts w:ascii="Times New Roman" w:hAnsi="Times New Roman"/>
          <w:sz w:val="24"/>
          <w:szCs w:val="24"/>
        </w:rPr>
        <w:t xml:space="preserve">upowszechnianie rozwiązań służących porozumiewaniu się na odległość oraz potrzeb </w:t>
      </w:r>
      <w:r>
        <w:rPr>
          <w:rFonts w:ascii="Times New Roman" w:hAnsi="Times New Roman"/>
          <w:sz w:val="24"/>
          <w:szCs w:val="24"/>
        </w:rPr>
        <w:lastRenderedPageBreak/>
        <w:t>w zakresie przyspieszenia postępowania, zmniejszenia uciążliwości dla jego uczestników i ograniczenia ryzyka związanego ze stanem epidemii lub stanem zagrożenia epidemicznego.</w:t>
      </w:r>
    </w:p>
    <w:p w:rsidR="009B0B85" w:rsidRDefault="009B0B85" w:rsidP="009B0B85">
      <w:pPr>
        <w:spacing w:before="120" w:after="120" w:line="360" w:lineRule="auto"/>
        <w:jc w:val="both"/>
        <w:rPr>
          <w:rFonts w:ascii="Times New Roman" w:hAnsi="Times New Roman"/>
          <w:sz w:val="24"/>
          <w:szCs w:val="24"/>
        </w:rPr>
      </w:pPr>
      <w:r>
        <w:rPr>
          <w:rFonts w:ascii="Times New Roman" w:hAnsi="Times New Roman"/>
          <w:sz w:val="24"/>
          <w:szCs w:val="24"/>
        </w:rPr>
        <w:t>Podkreślić należy, iż przeprowadzenie czynności procesowej lub udział w czynności procesowej w formie zdalnej nie narusza zasady bezpośredniości. Definiując w swoich wywodach pośrednio istotę tej zasady i podkreślając, że nie ma ona charakteru bezwzględnego, Sąd Najwyższy wskazał, że: „Zgodnie z zasadą bezpośredniości należy w</w:t>
      </w:r>
      <w:r w:rsidR="00A52B23">
        <w:rPr>
          <w:rFonts w:ascii="Times New Roman" w:hAnsi="Times New Roman"/>
          <w:sz w:val="24"/>
          <w:szCs w:val="24"/>
        </w:rPr>
        <w:t> </w:t>
      </w:r>
      <w:r>
        <w:rPr>
          <w:rFonts w:ascii="Times New Roman" w:hAnsi="Times New Roman"/>
          <w:sz w:val="24"/>
          <w:szCs w:val="24"/>
        </w:rPr>
        <w:t>toku postępowania dążyć do tego, aby sąd bezpośrednio zetknął się z poszczególnymi dowodami, zaś w odniesieniu do świadków, by składali swe zeznania w toku rozprawy przed sądem, odpowiadając na pytania stron i członków składu orzekającego. Takie bezpośrednie zetknięcie się z dowodem pozwala sądowi na jego najpełniejszą ocenę. Bezwzględne przestrzeganie tej zasady spowodowałoby jednak, że w szeregu spraw wydanie orzeczenia nie byłoby możliwe. Stąd ustawodawca wprowadził do kodeksu postępowania karnego przepisy stanowiące wyjątki od zasady bezpośredniości. Wyjątkiem takim jest przepis art. 391 § 1 k.p.k.” (postanowienie SN z dnia 7 sierpnia 2013 r., II KK 153/13). Wymienione atrybuty czynności procesowej przeprowadzanej z zachowaniem zasady bezpośredniości w postaci pełnej i bezpośredniej czasowo możliwości zapoznania się z dowodem, w szczególności pochodzącym od osobowego źródła dowodu i wyznaczania przez sąd zakresu czynności poprzez zadawane osobie przesłuchiwanej pytania w pełni pozostają zagwarantowane w</w:t>
      </w:r>
      <w:r w:rsidR="00A52B23">
        <w:rPr>
          <w:rFonts w:ascii="Times New Roman" w:hAnsi="Times New Roman"/>
          <w:sz w:val="24"/>
          <w:szCs w:val="24"/>
        </w:rPr>
        <w:t> </w:t>
      </w:r>
      <w:r>
        <w:rPr>
          <w:rFonts w:ascii="Times New Roman" w:hAnsi="Times New Roman"/>
          <w:sz w:val="24"/>
          <w:szCs w:val="24"/>
        </w:rPr>
        <w:t>przypadku czynności przeprowadzanej z wykorzystaniem urządzeń pozwalających na</w:t>
      </w:r>
      <w:r w:rsidR="00A52B23">
        <w:rPr>
          <w:rFonts w:ascii="Times New Roman" w:hAnsi="Times New Roman"/>
          <w:sz w:val="24"/>
          <w:szCs w:val="24"/>
        </w:rPr>
        <w:t> </w:t>
      </w:r>
      <w:r>
        <w:rPr>
          <w:rFonts w:ascii="Times New Roman" w:hAnsi="Times New Roman"/>
          <w:sz w:val="24"/>
          <w:szCs w:val="24"/>
        </w:rPr>
        <w:t xml:space="preserve">bezpośredni i jednoczesny przekaz obrazu i dźwięku. </w:t>
      </w:r>
    </w:p>
    <w:p w:rsidR="009B0B85" w:rsidRDefault="009B0B85" w:rsidP="009B0B85">
      <w:pPr>
        <w:spacing w:before="120" w:after="120" w:line="360" w:lineRule="auto"/>
        <w:jc w:val="both"/>
        <w:rPr>
          <w:rFonts w:ascii="Times New Roman" w:hAnsi="Times New Roman"/>
          <w:sz w:val="24"/>
          <w:szCs w:val="24"/>
        </w:rPr>
      </w:pPr>
      <w:r>
        <w:rPr>
          <w:rFonts w:ascii="Times New Roman" w:hAnsi="Times New Roman"/>
          <w:sz w:val="24"/>
          <w:szCs w:val="24"/>
        </w:rPr>
        <w:t>W art. 177a k.p.k. poszerzone zostały możliwości przesłuchania świadka poprzez powiększenie kręgu osób biorących udział w czynności przesłuchania świadka w celu zagwarantowania należytego przebiegu tej czynności. Proponowana wersja tego artykułu zawiera również szczególne unormowania odnoszące się do przesłuchania świadka będącego osobą pozbawioną wolności oraz świadka pozostającego poza granicami Polski.</w:t>
      </w:r>
    </w:p>
    <w:p w:rsidR="009B0B85" w:rsidRDefault="009B0B85" w:rsidP="009B0B85">
      <w:pPr>
        <w:spacing w:before="120" w:after="120" w:line="360" w:lineRule="auto"/>
        <w:jc w:val="both"/>
        <w:rPr>
          <w:rFonts w:ascii="Times New Roman" w:hAnsi="Times New Roman"/>
          <w:sz w:val="24"/>
          <w:szCs w:val="24"/>
        </w:rPr>
      </w:pPr>
      <w:r>
        <w:rPr>
          <w:rFonts w:ascii="Times New Roman" w:hAnsi="Times New Roman"/>
          <w:sz w:val="24"/>
          <w:szCs w:val="24"/>
        </w:rPr>
        <w:t>W zmianach zaproponowanych w zakresie art. 250 k.p.k. wprowadzono możliwość udziału podejrzanego w posiedzeniu w przedmiocie zastosowania tymczasowego aresztowania z</w:t>
      </w:r>
      <w:r w:rsidR="00A52B23">
        <w:rPr>
          <w:rFonts w:ascii="Times New Roman" w:hAnsi="Times New Roman"/>
          <w:sz w:val="24"/>
          <w:szCs w:val="24"/>
        </w:rPr>
        <w:t> </w:t>
      </w:r>
      <w:r>
        <w:rPr>
          <w:rFonts w:ascii="Times New Roman" w:hAnsi="Times New Roman"/>
          <w:sz w:val="24"/>
          <w:szCs w:val="24"/>
        </w:rPr>
        <w:t>wykorzystaniem urządzeń technicznych pozwalających na bezpośrednie i jednoczesne przekazywanie obrazu i dźwięku. Przepisy te będą mogły znajdować zastosowanie w sytuacjach, w których sędzia uzna, że doprowadzanie podejrzanego do sądu, w</w:t>
      </w:r>
      <w:r w:rsidR="00A52B23">
        <w:rPr>
          <w:rFonts w:ascii="Times New Roman" w:hAnsi="Times New Roman"/>
          <w:sz w:val="24"/>
          <w:szCs w:val="24"/>
        </w:rPr>
        <w:t> </w:t>
      </w:r>
      <w:r>
        <w:rPr>
          <w:rFonts w:ascii="Times New Roman" w:hAnsi="Times New Roman"/>
          <w:sz w:val="24"/>
          <w:szCs w:val="24"/>
        </w:rPr>
        <w:t>szczególności przebywającego w jednostce penitencjarnej (np. w związku z odbywaną karą pozbawienia wolności) jest niecelowe albo może służyć ograniczeniu zagrożeń dla uczestników posiedzenia, w tym związanych ze stanem epidemii.</w:t>
      </w:r>
    </w:p>
    <w:p w:rsidR="009B0B85" w:rsidRDefault="009B0B85" w:rsidP="009B0B85">
      <w:pPr>
        <w:spacing w:before="120" w:after="120" w:line="360" w:lineRule="auto"/>
        <w:jc w:val="both"/>
        <w:rPr>
          <w:rFonts w:ascii="Times New Roman" w:hAnsi="Times New Roman"/>
          <w:sz w:val="24"/>
          <w:szCs w:val="24"/>
        </w:rPr>
      </w:pPr>
      <w:r>
        <w:rPr>
          <w:rFonts w:ascii="Times New Roman" w:hAnsi="Times New Roman"/>
          <w:sz w:val="24"/>
          <w:szCs w:val="24"/>
        </w:rPr>
        <w:lastRenderedPageBreak/>
        <w:t>Proponowane przepisy w sposób precyzyjny regulują zagadnienia formy udziału obrońcy w</w:t>
      </w:r>
      <w:r w:rsidR="00A52B23">
        <w:rPr>
          <w:rFonts w:ascii="Times New Roman" w:hAnsi="Times New Roman"/>
          <w:sz w:val="24"/>
          <w:szCs w:val="24"/>
        </w:rPr>
        <w:t> </w:t>
      </w:r>
      <w:r>
        <w:rPr>
          <w:rFonts w:ascii="Times New Roman" w:hAnsi="Times New Roman"/>
          <w:sz w:val="24"/>
          <w:szCs w:val="24"/>
        </w:rPr>
        <w:t>posiedzeniu w przypadku zaniechania doprowadzania podejrzanego do sądu oraz zapewnienia efektywnego korzystania w takich przypadkach z pomocy obrońcy, spełniając wszelkie gwarancje wynikające z prawa do obrony w aspekcie formalnym i materialnym. Projekt przewiduje również nowelizację art. 248 § 2 k.p.k. odnoszącą się do posiedzenia w przedmiocie tymczasowego aresztowania przeprowadzonego z wykorzystaniem trybu określonego w proj. art. 250 § 3b k.p.k.</w:t>
      </w:r>
    </w:p>
    <w:p w:rsidR="009B0B85" w:rsidRDefault="009B0B85" w:rsidP="009B0B85">
      <w:pPr>
        <w:spacing w:before="120" w:after="120" w:line="360" w:lineRule="auto"/>
        <w:jc w:val="both"/>
        <w:rPr>
          <w:rFonts w:ascii="Times New Roman" w:hAnsi="Times New Roman"/>
          <w:sz w:val="24"/>
          <w:szCs w:val="24"/>
        </w:rPr>
      </w:pPr>
      <w:r>
        <w:rPr>
          <w:rFonts w:ascii="Times New Roman" w:hAnsi="Times New Roman"/>
          <w:sz w:val="24"/>
          <w:szCs w:val="24"/>
        </w:rPr>
        <w:t>Projekt przewiduje ponadto rozwiązania umożliwiające udział stron, obrońców i pełnomocników w rozprawie na etapie postępowania sądowego przy użyciu urządzeń technicznych umożliwiających udział w tych czynnościach na odległość z jednoczesnym bezpośrednim przekazem obrazu i dźwięku, regulując precyzyjnie zagadnienia związane z przesłankami stosowania takiej możliwości i sposobem jej realizacji, jak również obejmując unormowania służące zapewnieniu efektywnego korzystania przez oskarżonego z prawa do</w:t>
      </w:r>
      <w:r w:rsidR="00A52B23">
        <w:rPr>
          <w:rFonts w:ascii="Times New Roman" w:hAnsi="Times New Roman"/>
          <w:sz w:val="24"/>
          <w:szCs w:val="24"/>
        </w:rPr>
        <w:t> </w:t>
      </w:r>
      <w:r>
        <w:rPr>
          <w:rFonts w:ascii="Times New Roman" w:hAnsi="Times New Roman"/>
          <w:sz w:val="24"/>
          <w:szCs w:val="24"/>
        </w:rPr>
        <w:t>obrony i ochronie praw innych uczestników postępowania.</w:t>
      </w:r>
    </w:p>
    <w:p w:rsidR="009B0B85" w:rsidRDefault="009B0B85" w:rsidP="009B0B85">
      <w:pPr>
        <w:spacing w:before="120" w:after="120" w:line="360" w:lineRule="auto"/>
        <w:jc w:val="both"/>
        <w:rPr>
          <w:rFonts w:ascii="Times New Roman" w:hAnsi="Times New Roman"/>
          <w:sz w:val="24"/>
          <w:szCs w:val="24"/>
        </w:rPr>
      </w:pPr>
      <w:r>
        <w:rPr>
          <w:rFonts w:ascii="Times New Roman" w:hAnsi="Times New Roman"/>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Zasadniczym celem projektowanej regulacji jest ochrona tych grup zawodowych, które są szczególnie narażone na różne formy przestępczego nękania. Do</w:t>
      </w:r>
      <w:r w:rsidR="00A52B23">
        <w:rPr>
          <w:rFonts w:ascii="Times New Roman" w:hAnsi="Times New Roman"/>
          <w:sz w:val="24"/>
          <w:szCs w:val="24"/>
        </w:rPr>
        <w:t> </w:t>
      </w:r>
      <w:r>
        <w:rPr>
          <w:rFonts w:ascii="Times New Roman" w:hAnsi="Times New Roman"/>
          <w:sz w:val="24"/>
          <w:szCs w:val="24"/>
        </w:rPr>
        <w:t>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w:t>
      </w:r>
      <w:r w:rsidR="00A52B23">
        <w:rPr>
          <w:rFonts w:ascii="Times New Roman" w:hAnsi="Times New Roman"/>
          <w:sz w:val="24"/>
          <w:szCs w:val="24"/>
        </w:rPr>
        <w:t> </w:t>
      </w:r>
      <w:r>
        <w:rPr>
          <w:rFonts w:ascii="Times New Roman" w:hAnsi="Times New Roman"/>
          <w:sz w:val="24"/>
          <w:szCs w:val="24"/>
        </w:rPr>
        <w:t>zjawisko stalkingu jest coraz bardziej rozpowszechnione i przybiera nowe, coraz bardziej dotkliwe, postaci. Przestępstwo stypizowane w art. 190a k.k. niesie za sobą również daleko idące konsekwencje dla pokrzywdzonych. Zgodnie z powyżej badaniami przeprowadzonymi w Polsce, w przypadku 62% ofiar stalkingu dało się zauważyć negatywny wpływ na życie i</w:t>
      </w:r>
      <w:r w:rsidR="00A52B23">
        <w:rPr>
          <w:rFonts w:ascii="Times New Roman" w:hAnsi="Times New Roman"/>
          <w:sz w:val="24"/>
          <w:szCs w:val="24"/>
        </w:rPr>
        <w:t> </w:t>
      </w:r>
      <w:r>
        <w:rPr>
          <w:rFonts w:ascii="Times New Roman" w:hAnsi="Times New Roman"/>
          <w:sz w:val="24"/>
          <w:szCs w:val="24"/>
        </w:rPr>
        <w:t>zdrowie, w szczególności poczucie zagrożenia, niepokój, zaburzenia psychosomatyczne i</w:t>
      </w:r>
      <w:r w:rsidR="00A52B23">
        <w:rPr>
          <w:rFonts w:ascii="Times New Roman" w:hAnsi="Times New Roman"/>
          <w:sz w:val="24"/>
          <w:szCs w:val="24"/>
        </w:rPr>
        <w:t> </w:t>
      </w:r>
      <w:r>
        <w:rPr>
          <w:rFonts w:ascii="Times New Roman" w:hAnsi="Times New Roman"/>
          <w:sz w:val="24"/>
          <w:szCs w:val="24"/>
        </w:rPr>
        <w:t xml:space="preserve">problemy w kontaktach międzyludzkich, u 49% ofiar występowały ataki panki, fobie, itp., </w:t>
      </w:r>
      <w:r>
        <w:rPr>
          <w:rFonts w:ascii="Times New Roman" w:hAnsi="Times New Roman"/>
          <w:sz w:val="24"/>
          <w:szCs w:val="24"/>
        </w:rPr>
        <w:lastRenderedPageBreak/>
        <w:t>u</w:t>
      </w:r>
      <w:r w:rsidR="00A52B23">
        <w:rPr>
          <w:rFonts w:ascii="Times New Roman" w:hAnsi="Times New Roman"/>
          <w:sz w:val="24"/>
          <w:szCs w:val="24"/>
        </w:rPr>
        <w:t> </w:t>
      </w:r>
      <w:r>
        <w:rPr>
          <w:rFonts w:ascii="Times New Roman" w:hAnsi="Times New Roman"/>
          <w:sz w:val="24"/>
          <w:szCs w:val="24"/>
        </w:rPr>
        <w:t>22% ofiar zaburzenia odżywiania, a u 57% ofiar trudności w kontaktach interpersonalnych</w:t>
      </w:r>
      <w:r>
        <w:rPr>
          <w:rStyle w:val="Odwoanieprzypisudolnego"/>
          <w:rFonts w:ascii="Times New Roman" w:hAnsi="Times New Roman"/>
          <w:sz w:val="24"/>
          <w:szCs w:val="24"/>
        </w:rPr>
        <w:footnoteReference w:id="4"/>
      </w:r>
      <w:r>
        <w:rPr>
          <w:rFonts w:ascii="Times New Roman" w:hAnsi="Times New Roman"/>
          <w:sz w:val="24"/>
          <w:szCs w:val="24"/>
        </w:rPr>
        <w:t>.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w:t>
      </w:r>
      <w:r w:rsidR="003E75BB">
        <w:rPr>
          <w:rFonts w:ascii="Times New Roman" w:hAnsi="Times New Roman"/>
          <w:sz w:val="24"/>
          <w:szCs w:val="24"/>
        </w:rPr>
        <w:t> </w:t>
      </w:r>
      <w:r>
        <w:rPr>
          <w:rFonts w:ascii="Times New Roman" w:hAnsi="Times New Roman"/>
          <w:sz w:val="24"/>
          <w:szCs w:val="24"/>
        </w:rPr>
        <w:t>powodu wykonywanego zawodu.</w:t>
      </w:r>
    </w:p>
    <w:p w:rsidR="0097699C" w:rsidRPr="003E75BB" w:rsidRDefault="0097699C" w:rsidP="009B0B85">
      <w:pPr>
        <w:spacing w:before="120" w:after="120" w:line="360" w:lineRule="auto"/>
        <w:jc w:val="both"/>
      </w:pPr>
      <w:r>
        <w:rPr>
          <w:rFonts w:ascii="Times New Roman" w:hAnsi="Times New Roman"/>
          <w:bCs/>
          <w:color w:val="000000"/>
          <w:sz w:val="24"/>
          <w:szCs w:val="24"/>
        </w:rPr>
        <w:t>Dodatkowo, w ustawie</w:t>
      </w:r>
      <w:r w:rsidRPr="000F1A98">
        <w:rPr>
          <w:rFonts w:ascii="Times New Roman" w:hAnsi="Times New Roman"/>
          <w:bCs/>
          <w:color w:val="000000"/>
          <w:sz w:val="24"/>
          <w:szCs w:val="24"/>
        </w:rPr>
        <w:t xml:space="preserve"> wprowadza </w:t>
      </w:r>
      <w:r>
        <w:rPr>
          <w:rFonts w:ascii="Times New Roman" w:hAnsi="Times New Roman"/>
          <w:bCs/>
          <w:color w:val="000000"/>
          <w:sz w:val="24"/>
          <w:szCs w:val="24"/>
        </w:rPr>
        <w:t>się</w:t>
      </w:r>
      <w:r w:rsidR="003E75BB">
        <w:rPr>
          <w:rFonts w:ascii="Times New Roman" w:hAnsi="Times New Roman"/>
          <w:bCs/>
          <w:color w:val="000000"/>
          <w:sz w:val="24"/>
          <w:szCs w:val="24"/>
        </w:rPr>
        <w:t xml:space="preserve"> poprawki </w:t>
      </w:r>
      <w:r w:rsidRPr="0097699C">
        <w:rPr>
          <w:rFonts w:ascii="Times New Roman" w:hAnsi="Times New Roman"/>
          <w:sz w:val="24"/>
          <w:szCs w:val="24"/>
        </w:rPr>
        <w:t xml:space="preserve">w art. 568a w § 2 , 569 § 1 i  uchyla się § 3 w art. 575 </w:t>
      </w:r>
      <w:r w:rsidR="003E75BB">
        <w:t xml:space="preserve"> które stanowią niezbędne zmiany wynikowe do </w:t>
      </w:r>
      <w:r w:rsidR="003E75BB" w:rsidRPr="003E75BB">
        <w:rPr>
          <w:i/>
        </w:rPr>
        <w:t>Kodeksu postępowania karnego</w:t>
      </w:r>
      <w:r w:rsidR="003E75BB">
        <w:t>.</w:t>
      </w:r>
    </w:p>
    <w:p w:rsidR="00E44316" w:rsidRPr="00E44316" w:rsidRDefault="00E44316" w:rsidP="000F1A98">
      <w:pPr>
        <w:spacing w:after="120" w:line="360" w:lineRule="auto"/>
        <w:jc w:val="both"/>
        <w:rPr>
          <w:rFonts w:ascii="Times New Roman" w:hAnsi="Times New Roman"/>
          <w:sz w:val="24"/>
          <w:szCs w:val="24"/>
        </w:rPr>
      </w:pPr>
      <w:r w:rsidRPr="00E44316">
        <w:rPr>
          <w:rFonts w:ascii="Times New Roman" w:hAnsi="Times New Roman"/>
          <w:b/>
          <w:sz w:val="24"/>
          <w:szCs w:val="24"/>
        </w:rPr>
        <w:t xml:space="preserve">Art. </w:t>
      </w:r>
      <w:r w:rsidR="003E75BB">
        <w:rPr>
          <w:rFonts w:ascii="Times New Roman" w:hAnsi="Times New Roman"/>
          <w:b/>
          <w:sz w:val="24"/>
          <w:szCs w:val="24"/>
        </w:rPr>
        <w:t>35</w:t>
      </w:r>
      <w:r w:rsidR="0026265D" w:rsidRPr="00E44316">
        <w:rPr>
          <w:rFonts w:ascii="Times New Roman" w:hAnsi="Times New Roman"/>
          <w:sz w:val="24"/>
          <w:szCs w:val="24"/>
        </w:rPr>
        <w:t xml:space="preserve"> </w:t>
      </w:r>
      <w:r w:rsidRPr="00E44316">
        <w:rPr>
          <w:rFonts w:ascii="Times New Roman" w:hAnsi="Times New Roman"/>
          <w:sz w:val="24"/>
          <w:szCs w:val="24"/>
        </w:rPr>
        <w:t xml:space="preserve">zmienia przepisy </w:t>
      </w:r>
      <w:r w:rsidRPr="00E44316">
        <w:rPr>
          <w:rFonts w:ascii="Times New Roman" w:hAnsi="Times New Roman"/>
          <w:i/>
          <w:sz w:val="24"/>
          <w:szCs w:val="24"/>
        </w:rPr>
        <w:t xml:space="preserve">ustawy z dnia 20 listopada 1998 r. o zryczałtowanym podatku dochodowym od niektórych przychodów osiąganych przez osoby fizyczne. W zakresie </w:t>
      </w:r>
      <w:r w:rsidRPr="00E44316">
        <w:rPr>
          <w:rFonts w:ascii="Times New Roman" w:hAnsi="Times New Roman"/>
          <w:sz w:val="24"/>
          <w:szCs w:val="24"/>
        </w:rPr>
        <w:t>art. 57b-57</w:t>
      </w:r>
      <w:r w:rsidR="001E11D3" w:rsidRPr="00E44316">
        <w:rPr>
          <w:rFonts w:ascii="Times New Roman" w:hAnsi="Times New Roman"/>
          <w:sz w:val="24"/>
          <w:szCs w:val="24"/>
        </w:rPr>
        <w:t>f wprowadzono</w:t>
      </w:r>
      <w:r w:rsidRPr="00E44316">
        <w:rPr>
          <w:rFonts w:ascii="Times New Roman" w:hAnsi="Times New Roman"/>
          <w:sz w:val="24"/>
          <w:szCs w:val="24"/>
        </w:rPr>
        <w:t xml:space="preserve"> zmiany analogiczne do zmian w </w:t>
      </w:r>
      <w:r w:rsidRPr="00923CEE">
        <w:rPr>
          <w:rFonts w:ascii="Times New Roman" w:hAnsi="Times New Roman"/>
          <w:i/>
          <w:sz w:val="24"/>
          <w:szCs w:val="24"/>
        </w:rPr>
        <w:t>ustawie o PIT.</w:t>
      </w:r>
    </w:p>
    <w:p w:rsidR="00E44316" w:rsidRDefault="00E44316" w:rsidP="00E44316">
      <w:pPr>
        <w:autoSpaceDE w:val="0"/>
        <w:autoSpaceDN w:val="0"/>
        <w:adjustRightInd w:val="0"/>
        <w:spacing w:line="360" w:lineRule="auto"/>
        <w:jc w:val="both"/>
        <w:rPr>
          <w:rFonts w:ascii="Times New Roman" w:hAnsi="Times New Roman"/>
          <w:sz w:val="24"/>
          <w:szCs w:val="24"/>
        </w:rPr>
      </w:pPr>
      <w:r w:rsidRPr="00E44316">
        <w:rPr>
          <w:rFonts w:ascii="Times New Roman" w:hAnsi="Times New Roman"/>
          <w:sz w:val="24"/>
          <w:szCs w:val="24"/>
        </w:rPr>
        <w:t>Dodawany przepis art. 57g wprowadza regulacje, w efekcie których przepisy w zakresie przerwy w prowadzeniu działalności gospodarczej znajdą zastosowanie do podatników korzystających z opodatkowania w formie karty podatkowej, którzy z uwagi na wprowadzony z powodu COVID-19 przez władze publiczne czasowy zakaz prowadzenia działalności gospodarczej, nie mogą jej prowadzić. Wprowadzany przepis zwalnia podatników z</w:t>
      </w:r>
      <w:r>
        <w:rPr>
          <w:rFonts w:ascii="Times New Roman" w:hAnsi="Times New Roman"/>
          <w:sz w:val="24"/>
          <w:szCs w:val="24"/>
        </w:rPr>
        <w:t> </w:t>
      </w:r>
      <w:r w:rsidRPr="00E44316">
        <w:rPr>
          <w:rFonts w:ascii="Times New Roman" w:hAnsi="Times New Roman"/>
          <w:sz w:val="24"/>
          <w:szCs w:val="24"/>
        </w:rPr>
        <w:t>obowiązku zawiadamiania naczelnika urzędu skarbowego o okresie przerwy w prowadzeniu działalności gospodarczej Złożenie takiego zawiadomienia w obecnym stanie prawnym warunkuje niepłacenie podatku w formie karty podatkowej za okres przerwy. W efekcie tej zmiany, z mocy prawa, podatnicy opodatkowani kartą podatkową nie będą obowiązani do</w:t>
      </w:r>
      <w:r>
        <w:rPr>
          <w:rFonts w:ascii="Times New Roman" w:hAnsi="Times New Roman"/>
          <w:sz w:val="24"/>
          <w:szCs w:val="24"/>
        </w:rPr>
        <w:t> </w:t>
      </w:r>
      <w:r w:rsidRPr="00E44316">
        <w:rPr>
          <w:rFonts w:ascii="Times New Roman" w:hAnsi="Times New Roman"/>
          <w:sz w:val="24"/>
          <w:szCs w:val="24"/>
        </w:rPr>
        <w:t>zapłaty podatku dochodowego za okres nieprowadzenia działalności gospodarczej spowodowany wprowadzonym zakazem jej prowadzenia.</w:t>
      </w:r>
    </w:p>
    <w:p w:rsidR="00C65060" w:rsidRDefault="00EE4C67" w:rsidP="002D2FAD">
      <w:pPr>
        <w:spacing w:after="120" w:line="360" w:lineRule="auto"/>
        <w:jc w:val="both"/>
        <w:rPr>
          <w:rFonts w:ascii="Times New Roman" w:hAnsi="Times New Roman"/>
          <w:sz w:val="24"/>
          <w:szCs w:val="24"/>
        </w:rPr>
      </w:pPr>
      <w:r>
        <w:rPr>
          <w:rFonts w:ascii="Times New Roman" w:hAnsi="Times New Roman"/>
          <w:sz w:val="24"/>
          <w:szCs w:val="24"/>
        </w:rPr>
        <w:t>W</w:t>
      </w:r>
      <w:r w:rsidRPr="002D2FAD">
        <w:rPr>
          <w:rFonts w:ascii="Times New Roman" w:hAnsi="Times New Roman"/>
          <w:sz w:val="24"/>
          <w:szCs w:val="24"/>
        </w:rPr>
        <w:t xml:space="preserve"> </w:t>
      </w:r>
      <w:r w:rsidRPr="002D2FAD">
        <w:rPr>
          <w:rFonts w:ascii="Times New Roman" w:hAnsi="Times New Roman"/>
          <w:b/>
          <w:sz w:val="24"/>
          <w:szCs w:val="24"/>
        </w:rPr>
        <w:t>art.</w:t>
      </w:r>
      <w:r>
        <w:rPr>
          <w:rFonts w:ascii="Times New Roman" w:hAnsi="Times New Roman"/>
          <w:b/>
          <w:sz w:val="24"/>
          <w:szCs w:val="24"/>
        </w:rPr>
        <w:t xml:space="preserve"> </w:t>
      </w:r>
      <w:r w:rsidR="003E75BB">
        <w:rPr>
          <w:rFonts w:ascii="Times New Roman" w:hAnsi="Times New Roman"/>
          <w:b/>
          <w:sz w:val="24"/>
          <w:szCs w:val="24"/>
        </w:rPr>
        <w:t xml:space="preserve">36 </w:t>
      </w:r>
      <w:r>
        <w:rPr>
          <w:rFonts w:ascii="Times New Roman" w:hAnsi="Times New Roman"/>
          <w:sz w:val="24"/>
          <w:szCs w:val="24"/>
        </w:rPr>
        <w:t>p</w:t>
      </w:r>
      <w:r w:rsidRPr="002D2FAD">
        <w:rPr>
          <w:rFonts w:ascii="Times New Roman" w:hAnsi="Times New Roman"/>
          <w:sz w:val="24"/>
          <w:szCs w:val="24"/>
        </w:rPr>
        <w:t xml:space="preserve">roponowane </w:t>
      </w:r>
      <w:r w:rsidR="00C65060" w:rsidRPr="002D2FAD">
        <w:rPr>
          <w:rFonts w:ascii="Times New Roman" w:hAnsi="Times New Roman"/>
          <w:sz w:val="24"/>
          <w:szCs w:val="24"/>
        </w:rPr>
        <w:t>rozwiązanie ma na celu umożliwienie wydawania dokumentów potwierdzających udzielenie praw wyłącznych i dowodów pierwsze</w:t>
      </w:r>
      <w:r w:rsidR="002D2FAD">
        <w:rPr>
          <w:rFonts w:ascii="Times New Roman" w:hAnsi="Times New Roman"/>
          <w:sz w:val="24"/>
          <w:szCs w:val="24"/>
        </w:rPr>
        <w:t xml:space="preserve">ństwa w formie elektronicznej, co jak dotąd nie jest możliwe. </w:t>
      </w:r>
      <w:r w:rsidR="00C65060" w:rsidRPr="002D2FAD">
        <w:rPr>
          <w:rFonts w:ascii="Times New Roman" w:hAnsi="Times New Roman"/>
          <w:sz w:val="24"/>
          <w:szCs w:val="24"/>
        </w:rPr>
        <w:t xml:space="preserve">Wprowadzenie elektronicznej formy tych </w:t>
      </w:r>
      <w:r w:rsidR="001E11D3" w:rsidRPr="002D2FAD">
        <w:rPr>
          <w:rFonts w:ascii="Times New Roman" w:hAnsi="Times New Roman"/>
          <w:sz w:val="24"/>
          <w:szCs w:val="24"/>
        </w:rPr>
        <w:t>dokumentów w</w:t>
      </w:r>
      <w:r w:rsidR="002D2FAD" w:rsidRPr="002D2FAD">
        <w:rPr>
          <w:rFonts w:ascii="Times New Roman" w:hAnsi="Times New Roman"/>
          <w:sz w:val="24"/>
          <w:szCs w:val="24"/>
        </w:rPr>
        <w:t xml:space="preserve"> </w:t>
      </w:r>
      <w:r w:rsidR="002D2FAD" w:rsidRPr="00E03472">
        <w:rPr>
          <w:rFonts w:ascii="Times New Roman" w:hAnsi="Times New Roman"/>
          <w:i/>
          <w:sz w:val="24"/>
          <w:szCs w:val="24"/>
        </w:rPr>
        <w:t>ustawie z dnia 20 czerwca 2000 r – Prawo własności przemysłowej</w:t>
      </w:r>
      <w:r w:rsidR="002D2FAD" w:rsidRPr="002D2FAD">
        <w:rPr>
          <w:rFonts w:ascii="Times New Roman" w:hAnsi="Times New Roman"/>
          <w:sz w:val="24"/>
          <w:szCs w:val="24"/>
        </w:rPr>
        <w:t xml:space="preserve"> </w:t>
      </w:r>
      <w:r w:rsidR="00C65060" w:rsidRPr="002D2FAD">
        <w:rPr>
          <w:rFonts w:ascii="Times New Roman" w:hAnsi="Times New Roman"/>
          <w:sz w:val="24"/>
          <w:szCs w:val="24"/>
        </w:rPr>
        <w:t>wychodzi naprzeciw potrzebie sprawnej i kompleksowej obsługi podmiotów, które zdecydowały się</w:t>
      </w:r>
      <w:r w:rsidR="002D2FAD">
        <w:rPr>
          <w:rFonts w:ascii="Times New Roman" w:hAnsi="Times New Roman"/>
          <w:sz w:val="24"/>
          <w:szCs w:val="24"/>
        </w:rPr>
        <w:t> </w:t>
      </w:r>
      <w:r w:rsidR="00C65060" w:rsidRPr="002D2FAD">
        <w:rPr>
          <w:rFonts w:ascii="Times New Roman" w:hAnsi="Times New Roman"/>
          <w:sz w:val="24"/>
          <w:szCs w:val="24"/>
        </w:rPr>
        <w:t>na</w:t>
      </w:r>
      <w:r w:rsidR="002D2FAD">
        <w:rPr>
          <w:rFonts w:ascii="Times New Roman" w:hAnsi="Times New Roman"/>
          <w:sz w:val="24"/>
          <w:szCs w:val="24"/>
        </w:rPr>
        <w:t> </w:t>
      </w:r>
      <w:r w:rsidR="00C65060" w:rsidRPr="002D2FAD">
        <w:rPr>
          <w:rFonts w:ascii="Times New Roman" w:hAnsi="Times New Roman"/>
          <w:sz w:val="24"/>
          <w:szCs w:val="24"/>
        </w:rPr>
        <w:t>korespondencję elektroniczną z Urzędem Patentowym, ale też wszystkich zainteresowanych szybkim doręczeniem takich dokumentów, bez potrzeby wychodzenia z</w:t>
      </w:r>
      <w:r w:rsidR="002D2FAD">
        <w:rPr>
          <w:rFonts w:ascii="Times New Roman" w:hAnsi="Times New Roman"/>
          <w:sz w:val="24"/>
          <w:szCs w:val="24"/>
        </w:rPr>
        <w:t> </w:t>
      </w:r>
      <w:r w:rsidR="00C65060" w:rsidRPr="002D2FAD">
        <w:rPr>
          <w:rFonts w:ascii="Times New Roman" w:hAnsi="Times New Roman"/>
          <w:sz w:val="24"/>
          <w:szCs w:val="24"/>
        </w:rPr>
        <w:t>domu. Powyższe ma szczególne znaczenie w dobie występowania epidemii COVID-19.</w:t>
      </w:r>
    </w:p>
    <w:p w:rsidR="00D761FC" w:rsidRDefault="00D761FC" w:rsidP="002D2FAD">
      <w:pPr>
        <w:shd w:val="clear" w:color="auto" w:fill="FFFFFF"/>
        <w:spacing w:after="120" w:line="360" w:lineRule="auto"/>
        <w:jc w:val="both"/>
        <w:rPr>
          <w:rFonts w:ascii="Times New Roman" w:eastAsia="Times New Roman" w:hAnsi="Times New Roman"/>
          <w:color w:val="000000"/>
          <w:sz w:val="24"/>
          <w:szCs w:val="24"/>
          <w:lang w:eastAsia="pl-PL"/>
        </w:rPr>
      </w:pPr>
      <w:r w:rsidRPr="004A629A">
        <w:rPr>
          <w:rFonts w:ascii="Times New Roman" w:eastAsia="Times New Roman" w:hAnsi="Times New Roman"/>
          <w:color w:val="000000"/>
          <w:sz w:val="24"/>
          <w:szCs w:val="24"/>
          <w:lang w:eastAsia="pl-PL"/>
        </w:rPr>
        <w:lastRenderedPageBreak/>
        <w:t xml:space="preserve">Projektowany przepis </w:t>
      </w:r>
      <w:r w:rsidRPr="002D2FAD">
        <w:rPr>
          <w:rFonts w:ascii="Times New Roman" w:eastAsia="Times New Roman" w:hAnsi="Times New Roman"/>
          <w:b/>
          <w:color w:val="000000"/>
          <w:sz w:val="24"/>
          <w:szCs w:val="24"/>
          <w:lang w:eastAsia="pl-PL"/>
        </w:rPr>
        <w:t xml:space="preserve">art. </w:t>
      </w:r>
      <w:r w:rsidR="003E75BB">
        <w:rPr>
          <w:rFonts w:ascii="Times New Roman" w:eastAsia="Times New Roman" w:hAnsi="Times New Roman"/>
          <w:b/>
          <w:color w:val="000000"/>
          <w:sz w:val="24"/>
          <w:szCs w:val="24"/>
          <w:lang w:eastAsia="pl-PL"/>
        </w:rPr>
        <w:t>37</w:t>
      </w:r>
      <w:r w:rsidR="0026265D">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zmieniający przepisy w </w:t>
      </w:r>
      <w:r w:rsidRPr="002D2FAD">
        <w:rPr>
          <w:rFonts w:ascii="Times New Roman" w:eastAsia="Times New Roman" w:hAnsi="Times New Roman"/>
          <w:i/>
          <w:color w:val="000000"/>
          <w:sz w:val="24"/>
          <w:szCs w:val="24"/>
          <w:lang w:eastAsia="pl-PL"/>
        </w:rPr>
        <w:t>ustawie z dnia 21 grudnia 2000</w:t>
      </w:r>
      <w:r>
        <w:rPr>
          <w:rFonts w:ascii="Times New Roman" w:eastAsia="Times New Roman" w:hAnsi="Times New Roman"/>
          <w:i/>
          <w:color w:val="000000"/>
          <w:sz w:val="24"/>
          <w:szCs w:val="24"/>
          <w:lang w:eastAsia="pl-PL"/>
        </w:rPr>
        <w:t> </w:t>
      </w:r>
      <w:r w:rsidRPr="002D2FAD">
        <w:rPr>
          <w:rFonts w:ascii="Times New Roman" w:eastAsia="Times New Roman" w:hAnsi="Times New Roman"/>
          <w:i/>
          <w:color w:val="000000"/>
          <w:sz w:val="24"/>
          <w:szCs w:val="24"/>
          <w:lang w:eastAsia="pl-PL"/>
        </w:rPr>
        <w:t>r</w:t>
      </w:r>
      <w:r>
        <w:rPr>
          <w:rFonts w:ascii="Times New Roman" w:eastAsia="Times New Roman" w:hAnsi="Times New Roman"/>
          <w:i/>
          <w:color w:val="000000"/>
          <w:sz w:val="24"/>
          <w:szCs w:val="24"/>
          <w:lang w:eastAsia="pl-PL"/>
        </w:rPr>
        <w:t> </w:t>
      </w:r>
      <w:r w:rsidRPr="002D2FAD">
        <w:rPr>
          <w:rFonts w:ascii="Times New Roman" w:eastAsia="Times New Roman" w:hAnsi="Times New Roman"/>
          <w:i/>
          <w:color w:val="000000"/>
          <w:sz w:val="24"/>
          <w:szCs w:val="24"/>
          <w:lang w:eastAsia="pl-PL"/>
        </w:rPr>
        <w:t>o</w:t>
      </w:r>
      <w:r>
        <w:rPr>
          <w:rFonts w:ascii="Times New Roman" w:eastAsia="Times New Roman" w:hAnsi="Times New Roman"/>
          <w:i/>
          <w:color w:val="000000"/>
          <w:sz w:val="24"/>
          <w:szCs w:val="24"/>
          <w:lang w:eastAsia="pl-PL"/>
        </w:rPr>
        <w:t> </w:t>
      </w:r>
      <w:r w:rsidRPr="002D2FAD">
        <w:rPr>
          <w:rFonts w:ascii="Times New Roman" w:eastAsia="Times New Roman" w:hAnsi="Times New Roman"/>
          <w:i/>
          <w:color w:val="000000"/>
          <w:sz w:val="24"/>
          <w:szCs w:val="24"/>
          <w:lang w:eastAsia="pl-PL"/>
        </w:rPr>
        <w:t>dozorze technicznym</w:t>
      </w:r>
      <w:r>
        <w:rPr>
          <w:rFonts w:ascii="Times New Roman" w:eastAsia="Times New Roman" w:hAnsi="Times New Roman"/>
          <w:color w:val="000000"/>
          <w:sz w:val="24"/>
          <w:szCs w:val="24"/>
          <w:lang w:eastAsia="pl-PL"/>
        </w:rPr>
        <w:t xml:space="preserve"> </w:t>
      </w:r>
      <w:r w:rsidRPr="004A629A">
        <w:rPr>
          <w:rFonts w:ascii="Times New Roman" w:eastAsia="Times New Roman" w:hAnsi="Times New Roman"/>
          <w:color w:val="000000"/>
          <w:sz w:val="24"/>
          <w:szCs w:val="24"/>
          <w:lang w:eastAsia="pl-PL"/>
        </w:rPr>
        <w:t xml:space="preserve">ma na celu zapewnienie, mimo trwającego stanu epidemii, możliwości sprawdzenia kwalifikacji osób do </w:t>
      </w:r>
      <w:r>
        <w:rPr>
          <w:rFonts w:ascii="Times New Roman" w:eastAsia="Times New Roman" w:hAnsi="Times New Roman"/>
          <w:color w:val="000000"/>
          <w:sz w:val="24"/>
          <w:szCs w:val="24"/>
          <w:lang w:eastAsia="pl-PL"/>
        </w:rPr>
        <w:t xml:space="preserve">obsługi urządzeń technicznych, </w:t>
      </w:r>
      <w:r w:rsidRPr="004A629A">
        <w:rPr>
          <w:rFonts w:ascii="Times New Roman" w:eastAsia="Times New Roman" w:hAnsi="Times New Roman"/>
          <w:color w:val="000000"/>
          <w:sz w:val="24"/>
          <w:szCs w:val="24"/>
          <w:lang w:eastAsia="pl-PL"/>
        </w:rPr>
        <w:t>w branżach kluczowych dla zapewnienia ś</w:t>
      </w:r>
      <w:r>
        <w:rPr>
          <w:rFonts w:ascii="Times New Roman" w:eastAsia="Times New Roman" w:hAnsi="Times New Roman"/>
          <w:color w:val="000000"/>
          <w:sz w:val="24"/>
          <w:szCs w:val="24"/>
          <w:lang w:eastAsia="pl-PL"/>
        </w:rPr>
        <w:t>rodków do życia i zdrowia ludzi</w:t>
      </w:r>
      <w:r w:rsidRPr="004A629A">
        <w:rPr>
          <w:rFonts w:ascii="Times New Roman" w:eastAsia="Times New Roman" w:hAnsi="Times New Roman"/>
          <w:color w:val="000000"/>
          <w:sz w:val="24"/>
          <w:szCs w:val="24"/>
          <w:lang w:eastAsia="pl-PL"/>
        </w:rPr>
        <w:t>. Egzaminy będą</w:t>
      </w:r>
      <w:r>
        <w:rPr>
          <w:rFonts w:ascii="Times New Roman" w:eastAsia="Times New Roman" w:hAnsi="Times New Roman"/>
          <w:color w:val="000000"/>
          <w:sz w:val="24"/>
          <w:szCs w:val="24"/>
          <w:lang w:eastAsia="pl-PL"/>
        </w:rPr>
        <w:t> </w:t>
      </w:r>
      <w:r w:rsidRPr="004A629A">
        <w:rPr>
          <w:rFonts w:ascii="Times New Roman" w:eastAsia="Times New Roman" w:hAnsi="Times New Roman"/>
          <w:color w:val="000000"/>
          <w:sz w:val="24"/>
          <w:szCs w:val="24"/>
          <w:lang w:eastAsia="pl-PL"/>
        </w:rPr>
        <w:t>przeprowadzane w taki sposób, aby zminimalizować ryzyko zarażenia wirusem SARS-CoV-2</w:t>
      </w:r>
      <w:r>
        <w:rPr>
          <w:rFonts w:ascii="Times New Roman" w:eastAsia="Times New Roman" w:hAnsi="Times New Roman"/>
          <w:color w:val="000000"/>
          <w:sz w:val="24"/>
          <w:szCs w:val="24"/>
          <w:lang w:eastAsia="pl-PL"/>
        </w:rPr>
        <w:t>.</w:t>
      </w:r>
    </w:p>
    <w:p w:rsidR="002D2FAD" w:rsidRPr="004A629A" w:rsidRDefault="002D2FAD" w:rsidP="002D2FAD">
      <w:pPr>
        <w:shd w:val="clear" w:color="auto" w:fill="FFFFFF"/>
        <w:spacing w:after="120" w:line="360" w:lineRule="auto"/>
        <w:jc w:val="both"/>
        <w:rPr>
          <w:rFonts w:ascii="Times New Roman" w:eastAsia="Times New Roman" w:hAnsi="Times New Roman"/>
          <w:color w:val="000000"/>
          <w:sz w:val="24"/>
          <w:szCs w:val="24"/>
          <w:lang w:eastAsia="pl-PL"/>
        </w:rPr>
      </w:pPr>
      <w:r w:rsidRPr="004A629A">
        <w:rPr>
          <w:rFonts w:ascii="Times New Roman" w:eastAsia="Times New Roman" w:hAnsi="Times New Roman"/>
          <w:color w:val="000000"/>
          <w:sz w:val="24"/>
          <w:szCs w:val="24"/>
          <w:lang w:eastAsia="pl-PL"/>
        </w:rPr>
        <w:t>W czasie trwania zagrożenia epidemicznego i epidemii sprawdzanie kwalifikacji osób obsługujących i konserwujących urządzenia techniczne zostaje zawieszone z uwagi na</w:t>
      </w:r>
      <w:r>
        <w:rPr>
          <w:rFonts w:ascii="Times New Roman" w:eastAsia="Times New Roman" w:hAnsi="Times New Roman"/>
          <w:color w:val="000000"/>
          <w:sz w:val="24"/>
          <w:szCs w:val="24"/>
          <w:lang w:eastAsia="pl-PL"/>
        </w:rPr>
        <w:t> </w:t>
      </w:r>
      <w:r w:rsidRPr="004A629A">
        <w:rPr>
          <w:rFonts w:ascii="Times New Roman" w:eastAsia="Times New Roman" w:hAnsi="Times New Roman"/>
          <w:color w:val="000000"/>
          <w:sz w:val="24"/>
          <w:szCs w:val="24"/>
          <w:lang w:eastAsia="pl-PL"/>
        </w:rPr>
        <w:t xml:space="preserve">istniejące podczas egzaminów ryzyko rozprzestrzeniania się choroby zakaźnej u ludzi, wywołanej wirusem SARS-CoV-2. Sytuacja taka nie może jednak wykluczać konieczności zweryfikowania i nadania uprawnień tym osobom, których praca przy obsłudze urządzeń technicznych konieczna jest do zapewnienia </w:t>
      </w:r>
      <w:r w:rsidRPr="004A629A">
        <w:rPr>
          <w:rFonts w:ascii="Times New Roman" w:hAnsi="Times New Roman"/>
          <w:sz w:val="24"/>
          <w:szCs w:val="24"/>
        </w:rPr>
        <w:t>środków niezbędnych do życia i zdrowia obywateli. Chodzi szczególnie o branże: spożywczą,</w:t>
      </w:r>
      <w:r w:rsidRPr="004A629A">
        <w:rPr>
          <w:rFonts w:ascii="Times New Roman" w:eastAsia="Times New Roman" w:hAnsi="Times New Roman"/>
          <w:color w:val="000000"/>
          <w:sz w:val="24"/>
          <w:szCs w:val="24"/>
        </w:rPr>
        <w:t xml:space="preserve"> chemiczną lub farmaceutyczną i obsługę m.in. wózków jezdniowych podnośnikowych z mechanicznym napędem podnoszenia, popularnie zwanych wózkami jezdniowymi, podnośnikowymi lub widłowymi.</w:t>
      </w:r>
      <w:r w:rsidRPr="004A629A">
        <w:rPr>
          <w:rFonts w:ascii="Times New Roman" w:eastAsia="Times New Roman" w:hAnsi="Times New Roman"/>
          <w:color w:val="000000"/>
          <w:sz w:val="24"/>
          <w:szCs w:val="24"/>
          <w:lang w:eastAsia="pl-PL"/>
        </w:rPr>
        <w:t xml:space="preserve"> </w:t>
      </w:r>
    </w:p>
    <w:p w:rsidR="002D2FAD" w:rsidRDefault="002D2FAD" w:rsidP="002D2FAD">
      <w:pPr>
        <w:shd w:val="clear" w:color="auto" w:fill="FFFFFF"/>
        <w:spacing w:after="120" w:line="360" w:lineRule="auto"/>
        <w:jc w:val="both"/>
        <w:rPr>
          <w:rFonts w:ascii="Times New Roman" w:hAnsi="Times New Roman"/>
          <w:sz w:val="24"/>
          <w:szCs w:val="24"/>
        </w:rPr>
      </w:pPr>
      <w:r w:rsidRPr="004A629A">
        <w:rPr>
          <w:rFonts w:ascii="Times New Roman" w:eastAsia="Times New Roman" w:hAnsi="Times New Roman"/>
          <w:sz w:val="24"/>
          <w:szCs w:val="24"/>
        </w:rPr>
        <w:t xml:space="preserve">Nie będzie więc powoływana komisja kwalifikacyjna, a egzamin przeprowadzi jednoosobowo egzaminator powołany przez organ właściwej jednostki dozoru technicznego. </w:t>
      </w:r>
      <w:r w:rsidRPr="004A629A">
        <w:rPr>
          <w:rFonts w:ascii="Times New Roman" w:eastAsia="Times New Roman" w:hAnsi="Times New Roman"/>
          <w:color w:val="000000"/>
          <w:sz w:val="24"/>
          <w:szCs w:val="24"/>
          <w:lang w:eastAsia="pl-PL"/>
        </w:rPr>
        <w:t xml:space="preserve">Organ właściwej jednostki dozoru technicznego będzie mógł też zastosować taki sposób sprawdzenia kwalifikacji, który pozwoli na jak najmniejszy kontakt osób egzaminowanych pomiędzy sobą i z egzaminatorem. Przy egzaminie teoretycznym zamiast egzaminu pisemnego przeprowadzanego zazwyczaj w większej grupie, w sali, w obecności komisji kwalifikacyjnej, będzie można przeprowadzić taki egzamin w dowolny sposób, ze szczególnym wskazaniem na egzamin zdalny (co nie wyklucza również np. egzaminu ustnego bezpośrednio u osoby zainteresowanej np. na placu manewrowym). Muszą być jednak spełnione warunki, takie jak </w:t>
      </w:r>
      <w:r w:rsidRPr="004A629A">
        <w:rPr>
          <w:rFonts w:ascii="Times New Roman" w:eastAsia="Times New Roman" w:hAnsi="Times New Roman"/>
          <w:sz w:val="24"/>
          <w:szCs w:val="24"/>
        </w:rPr>
        <w:t>możliwość identyfikacji osoby, której kwalifikacje się sprawdza i zabezpieczenie przebiegu egzaminu przed ingerencją osób trzecich. Część praktyczną egzaminu przeprowadza się</w:t>
      </w:r>
      <w:r w:rsidRPr="004A629A">
        <w:rPr>
          <w:rFonts w:ascii="Times New Roman" w:hAnsi="Times New Roman"/>
          <w:sz w:val="24"/>
          <w:szCs w:val="24"/>
        </w:rPr>
        <w:t xml:space="preserve"> w sposób zapobiegający szerzeniu się zakażenia wirusem SARS-CoV-2 i z zachowaniem należytych środków ostrożności. Przedmiotowe zmiany zostały zaproponowane m.in. w odpowiedzi na postulaty branż działalności gospodarczej produktów szybko zbywalnych (FMCG-</w:t>
      </w:r>
      <w:r w:rsidRPr="004A629A">
        <w:rPr>
          <w:rFonts w:ascii="Times New Roman" w:hAnsi="Times New Roman"/>
          <w:color w:val="000000"/>
          <w:sz w:val="24"/>
          <w:szCs w:val="24"/>
          <w:shd w:val="clear" w:color="auto" w:fill="FFFFFF"/>
        </w:rPr>
        <w:t xml:space="preserve">Fast </w:t>
      </w:r>
      <w:proofErr w:type="spellStart"/>
      <w:r w:rsidRPr="004A629A">
        <w:rPr>
          <w:rFonts w:ascii="Times New Roman" w:hAnsi="Times New Roman"/>
          <w:color w:val="000000"/>
          <w:sz w:val="24"/>
          <w:szCs w:val="24"/>
          <w:shd w:val="clear" w:color="auto" w:fill="FFFFFF"/>
        </w:rPr>
        <w:t>Moving</w:t>
      </w:r>
      <w:proofErr w:type="spellEnd"/>
      <w:r w:rsidRPr="004A629A">
        <w:rPr>
          <w:rFonts w:ascii="Times New Roman" w:hAnsi="Times New Roman"/>
          <w:color w:val="000000"/>
          <w:sz w:val="24"/>
          <w:szCs w:val="24"/>
          <w:shd w:val="clear" w:color="auto" w:fill="FFFFFF"/>
        </w:rPr>
        <w:t xml:space="preserve"> Consumer </w:t>
      </w:r>
      <w:proofErr w:type="spellStart"/>
      <w:r w:rsidRPr="004A629A">
        <w:rPr>
          <w:rFonts w:ascii="Times New Roman" w:hAnsi="Times New Roman"/>
          <w:color w:val="000000"/>
          <w:sz w:val="24"/>
          <w:szCs w:val="24"/>
          <w:shd w:val="clear" w:color="auto" w:fill="FFFFFF"/>
        </w:rPr>
        <w:t>Goods</w:t>
      </w:r>
      <w:proofErr w:type="spellEnd"/>
      <w:r w:rsidRPr="004A629A">
        <w:rPr>
          <w:rFonts w:ascii="Times New Roman" w:hAnsi="Times New Roman"/>
          <w:color w:val="000000"/>
          <w:sz w:val="24"/>
          <w:szCs w:val="24"/>
          <w:shd w:val="clear" w:color="auto" w:fill="FFFFFF"/>
        </w:rPr>
        <w:t>)</w:t>
      </w:r>
      <w:r w:rsidRPr="004A629A">
        <w:rPr>
          <w:rFonts w:ascii="Times New Roman" w:hAnsi="Times New Roman"/>
          <w:sz w:val="24"/>
          <w:szCs w:val="24"/>
        </w:rPr>
        <w:t>, obsługujących centra logistyczne, hurtownie, magazyny itp., zaopatrujące obywateli w</w:t>
      </w:r>
      <w:r>
        <w:rPr>
          <w:rFonts w:ascii="Times New Roman" w:hAnsi="Times New Roman"/>
          <w:sz w:val="24"/>
          <w:szCs w:val="24"/>
        </w:rPr>
        <w:t> </w:t>
      </w:r>
      <w:r w:rsidRPr="004A629A">
        <w:rPr>
          <w:rFonts w:ascii="Times New Roman" w:hAnsi="Times New Roman"/>
          <w:sz w:val="24"/>
          <w:szCs w:val="24"/>
        </w:rPr>
        <w:t>produkty codziennego użytku, przede wszystkim żywność i środki higieniczne.</w:t>
      </w:r>
    </w:p>
    <w:p w:rsidR="003056EE" w:rsidRPr="003056EE" w:rsidRDefault="00E03472" w:rsidP="003056EE">
      <w:pPr>
        <w:pStyle w:val="ZARTzmartartykuempunktem"/>
        <w:spacing w:before="120" w:line="360" w:lineRule="auto"/>
        <w:ind w:left="0" w:firstLine="0"/>
        <w:rPr>
          <w:rFonts w:ascii="Times New Roman" w:hAnsi="Times New Roman" w:cs="Times New Roman"/>
          <w:sz w:val="24"/>
          <w:szCs w:val="24"/>
        </w:rPr>
      </w:pPr>
      <w:r w:rsidRPr="003056EE">
        <w:rPr>
          <w:rFonts w:ascii="Times New Roman" w:hAnsi="Times New Roman" w:cs="Times New Roman"/>
          <w:b/>
          <w:sz w:val="24"/>
          <w:szCs w:val="24"/>
        </w:rPr>
        <w:lastRenderedPageBreak/>
        <w:t>Art</w:t>
      </w:r>
      <w:r w:rsidR="002D2FAD" w:rsidRPr="003056EE">
        <w:rPr>
          <w:rFonts w:ascii="Times New Roman" w:hAnsi="Times New Roman" w:cs="Times New Roman"/>
          <w:b/>
          <w:sz w:val="24"/>
          <w:szCs w:val="24"/>
        </w:rPr>
        <w:t xml:space="preserve">. </w:t>
      </w:r>
      <w:r w:rsidR="003E75BB">
        <w:rPr>
          <w:rFonts w:ascii="Times New Roman" w:hAnsi="Times New Roman" w:cs="Times New Roman"/>
          <w:b/>
          <w:sz w:val="24"/>
          <w:szCs w:val="24"/>
        </w:rPr>
        <w:t>38</w:t>
      </w:r>
      <w:r w:rsidR="0026265D" w:rsidRPr="003056EE">
        <w:rPr>
          <w:rFonts w:ascii="Times New Roman" w:hAnsi="Times New Roman" w:cs="Times New Roman"/>
          <w:sz w:val="24"/>
          <w:szCs w:val="24"/>
        </w:rPr>
        <w:t xml:space="preserve"> </w:t>
      </w:r>
      <w:r w:rsidR="003056EE">
        <w:rPr>
          <w:rFonts w:ascii="Times New Roman" w:hAnsi="Times New Roman" w:cs="Times New Roman"/>
          <w:sz w:val="24"/>
          <w:szCs w:val="24"/>
        </w:rPr>
        <w:t>w</w:t>
      </w:r>
      <w:r w:rsidR="003056EE" w:rsidRPr="003056EE">
        <w:rPr>
          <w:rFonts w:ascii="Times New Roman" w:hAnsi="Times New Roman" w:cs="Times New Roman"/>
          <w:sz w:val="24"/>
          <w:szCs w:val="24"/>
        </w:rPr>
        <w:t xml:space="preserve">prowadza zmiany </w:t>
      </w:r>
      <w:r w:rsidR="002D2FAD" w:rsidRPr="003056EE">
        <w:rPr>
          <w:rFonts w:ascii="Times New Roman" w:hAnsi="Times New Roman" w:cs="Times New Roman"/>
          <w:sz w:val="24"/>
          <w:szCs w:val="24"/>
        </w:rPr>
        <w:t xml:space="preserve">w </w:t>
      </w:r>
      <w:r w:rsidR="002D2FAD" w:rsidRPr="003056EE">
        <w:rPr>
          <w:rFonts w:ascii="Times New Roman" w:hAnsi="Times New Roman" w:cs="Times New Roman"/>
          <w:i/>
          <w:sz w:val="24"/>
          <w:szCs w:val="24"/>
        </w:rPr>
        <w:t xml:space="preserve">ustawie z dnia 11 maja 2001 r. – Prawo </w:t>
      </w:r>
      <w:r w:rsidR="00AE3438" w:rsidRPr="003056EE">
        <w:rPr>
          <w:rFonts w:ascii="Times New Roman" w:hAnsi="Times New Roman" w:cs="Times New Roman"/>
          <w:i/>
          <w:sz w:val="24"/>
          <w:szCs w:val="24"/>
        </w:rPr>
        <w:t>o miarach</w:t>
      </w:r>
      <w:r w:rsidR="003056EE" w:rsidRPr="003056EE">
        <w:rPr>
          <w:rFonts w:ascii="Times New Roman" w:hAnsi="Times New Roman" w:cs="Times New Roman"/>
          <w:sz w:val="24"/>
          <w:szCs w:val="24"/>
        </w:rPr>
        <w:t>. Proponowany zapis w art. 26c, dotyczący odroczenia terminów wykonania legalizacji ponownej również po dokonaniu oceny zgodności jest uszczegółowieniem i uzupełnieniem zapisu dotychczasowego dotyczącego legalizacji ponownej. Zmiana jest związana z</w:t>
      </w:r>
      <w:r w:rsidR="003056EE">
        <w:rPr>
          <w:rFonts w:ascii="Times New Roman" w:hAnsi="Times New Roman" w:cs="Times New Roman"/>
          <w:sz w:val="24"/>
          <w:szCs w:val="24"/>
        </w:rPr>
        <w:t> </w:t>
      </w:r>
      <w:r w:rsidR="003056EE" w:rsidRPr="003056EE">
        <w:rPr>
          <w:rFonts w:ascii="Times New Roman" w:hAnsi="Times New Roman" w:cs="Times New Roman"/>
          <w:sz w:val="24"/>
          <w:szCs w:val="24"/>
        </w:rPr>
        <w:t xml:space="preserve">przeciwdziałaniem przypadkom, </w:t>
      </w:r>
      <w:r w:rsidR="006828E8">
        <w:rPr>
          <w:rFonts w:ascii="Times New Roman" w:hAnsi="Times New Roman" w:cs="Times New Roman"/>
          <w:sz w:val="24"/>
          <w:szCs w:val="24"/>
        </w:rPr>
        <w:t>gdy</w:t>
      </w:r>
      <w:r w:rsidR="003056EE" w:rsidRPr="003056EE">
        <w:rPr>
          <w:rFonts w:ascii="Times New Roman" w:hAnsi="Times New Roman" w:cs="Times New Roman"/>
          <w:sz w:val="24"/>
          <w:szCs w:val="24"/>
        </w:rPr>
        <w:t xml:space="preserve"> upływające w okresie kolejnych kilku miesięcy, </w:t>
      </w:r>
      <w:r w:rsidR="001E11D3" w:rsidRPr="003056EE">
        <w:rPr>
          <w:rFonts w:ascii="Times New Roman" w:hAnsi="Times New Roman" w:cs="Times New Roman"/>
          <w:sz w:val="24"/>
          <w:szCs w:val="24"/>
        </w:rPr>
        <w:t>terminy, w których</w:t>
      </w:r>
      <w:r w:rsidR="003056EE" w:rsidRPr="003056EE">
        <w:rPr>
          <w:rFonts w:ascii="Times New Roman" w:hAnsi="Times New Roman" w:cs="Times New Roman"/>
          <w:sz w:val="24"/>
          <w:szCs w:val="24"/>
        </w:rPr>
        <w:t xml:space="preserve"> przyrządy pomiarowe wprowadzone do obrotu lub użytkowania po</w:t>
      </w:r>
      <w:r w:rsidR="006828E8">
        <w:rPr>
          <w:rFonts w:ascii="Times New Roman" w:hAnsi="Times New Roman" w:cs="Times New Roman"/>
          <w:sz w:val="24"/>
          <w:szCs w:val="24"/>
        </w:rPr>
        <w:t> </w:t>
      </w:r>
      <w:r w:rsidR="003056EE" w:rsidRPr="003056EE">
        <w:rPr>
          <w:rFonts w:ascii="Times New Roman" w:hAnsi="Times New Roman" w:cs="Times New Roman"/>
          <w:sz w:val="24"/>
          <w:szCs w:val="24"/>
        </w:rPr>
        <w:t>dokonaniu oceny zgodności powinny być zgłaszane do legalizacji ponownej powodowałyby konieczność wykonywania legalizacji ponownej przy bezpośrednim udziale prze</w:t>
      </w:r>
      <w:r w:rsidR="006828E8">
        <w:rPr>
          <w:rFonts w:ascii="Times New Roman" w:hAnsi="Times New Roman" w:cs="Times New Roman"/>
          <w:sz w:val="24"/>
          <w:szCs w:val="24"/>
        </w:rPr>
        <w:t>dstawicieli administracji miar.</w:t>
      </w:r>
      <w:r w:rsidR="003056EE" w:rsidRPr="003056EE">
        <w:rPr>
          <w:rFonts w:ascii="Times New Roman" w:hAnsi="Times New Roman" w:cs="Times New Roman"/>
          <w:sz w:val="24"/>
          <w:szCs w:val="24"/>
        </w:rPr>
        <w:t xml:space="preserve"> </w:t>
      </w:r>
    </w:p>
    <w:p w:rsidR="003056EE" w:rsidRPr="003056EE" w:rsidRDefault="003056EE" w:rsidP="000C091C">
      <w:pPr>
        <w:pStyle w:val="ZARTzmartartykuempunktem"/>
        <w:spacing w:before="120" w:line="360" w:lineRule="auto"/>
        <w:ind w:left="0" w:firstLine="0"/>
        <w:rPr>
          <w:rFonts w:ascii="Times New Roman" w:hAnsi="Times New Roman" w:cs="Times New Roman"/>
          <w:sz w:val="24"/>
          <w:szCs w:val="24"/>
        </w:rPr>
      </w:pPr>
      <w:r w:rsidRPr="003056EE">
        <w:rPr>
          <w:rFonts w:ascii="Times New Roman" w:hAnsi="Times New Roman" w:cs="Times New Roman"/>
          <w:sz w:val="24"/>
          <w:szCs w:val="24"/>
        </w:rPr>
        <w:t>Zapis dotyczący decyzji administracyjnej związany ze zwolnieniem z opłat w jednoznaczny sposób wskazują, iż decyzja administracyjna wydawana jest bez opłat. Regulacja ta</w:t>
      </w:r>
      <w:r w:rsidR="006828E8">
        <w:rPr>
          <w:rFonts w:ascii="Times New Roman" w:hAnsi="Times New Roman" w:cs="Times New Roman"/>
          <w:sz w:val="24"/>
          <w:szCs w:val="24"/>
        </w:rPr>
        <w:t> </w:t>
      </w:r>
      <w:r w:rsidRPr="003056EE">
        <w:rPr>
          <w:rFonts w:ascii="Times New Roman" w:hAnsi="Times New Roman" w:cs="Times New Roman"/>
          <w:sz w:val="24"/>
          <w:szCs w:val="24"/>
        </w:rPr>
        <w:t>nie</w:t>
      </w:r>
      <w:r w:rsidR="006828E8">
        <w:rPr>
          <w:rFonts w:ascii="Times New Roman" w:hAnsi="Times New Roman" w:cs="Times New Roman"/>
          <w:sz w:val="24"/>
          <w:szCs w:val="24"/>
        </w:rPr>
        <w:t> </w:t>
      </w:r>
      <w:r w:rsidRPr="003056EE">
        <w:rPr>
          <w:rFonts w:ascii="Times New Roman" w:hAnsi="Times New Roman" w:cs="Times New Roman"/>
          <w:sz w:val="24"/>
          <w:szCs w:val="24"/>
        </w:rPr>
        <w:t>ma</w:t>
      </w:r>
      <w:r w:rsidR="006828E8">
        <w:rPr>
          <w:rFonts w:ascii="Times New Roman" w:hAnsi="Times New Roman" w:cs="Times New Roman"/>
          <w:sz w:val="24"/>
          <w:szCs w:val="24"/>
        </w:rPr>
        <w:t> </w:t>
      </w:r>
      <w:r w:rsidRPr="003056EE">
        <w:rPr>
          <w:rFonts w:ascii="Times New Roman" w:hAnsi="Times New Roman" w:cs="Times New Roman"/>
          <w:sz w:val="24"/>
          <w:szCs w:val="24"/>
        </w:rPr>
        <w:t>wpływu na późniejsze pobieranie opłat za wykonanie legalizacji ponownej</w:t>
      </w:r>
      <w:r w:rsidR="000C091C">
        <w:rPr>
          <w:rFonts w:ascii="Times New Roman" w:hAnsi="Times New Roman" w:cs="Times New Roman"/>
          <w:sz w:val="24"/>
          <w:szCs w:val="24"/>
        </w:rPr>
        <w:t>.</w:t>
      </w:r>
    </w:p>
    <w:p w:rsidR="003056EE" w:rsidRDefault="003056EE" w:rsidP="003056EE">
      <w:pPr>
        <w:pStyle w:val="ZUSTzmustartykuempunktem"/>
        <w:spacing w:before="120" w:line="360" w:lineRule="auto"/>
        <w:ind w:left="0" w:firstLine="0"/>
        <w:rPr>
          <w:rFonts w:ascii="Times New Roman" w:hAnsi="Times New Roman" w:cs="Times New Roman"/>
          <w:i/>
          <w:sz w:val="24"/>
          <w:szCs w:val="24"/>
        </w:rPr>
      </w:pPr>
      <w:r w:rsidRPr="003056EE">
        <w:rPr>
          <w:rFonts w:ascii="Times New Roman" w:hAnsi="Times New Roman" w:cs="Times New Roman"/>
          <w:sz w:val="24"/>
          <w:szCs w:val="24"/>
        </w:rPr>
        <w:t>Dodawane do art. 26c ust.</w:t>
      </w:r>
      <w:r w:rsidR="00893C4F">
        <w:rPr>
          <w:rFonts w:ascii="Times New Roman" w:hAnsi="Times New Roman" w:cs="Times New Roman"/>
          <w:sz w:val="24"/>
          <w:szCs w:val="24"/>
        </w:rPr>
        <w:t xml:space="preserve"> </w:t>
      </w:r>
      <w:r w:rsidRPr="003056EE">
        <w:rPr>
          <w:rFonts w:ascii="Times New Roman" w:hAnsi="Times New Roman" w:cs="Times New Roman"/>
          <w:sz w:val="24"/>
          <w:szCs w:val="24"/>
        </w:rPr>
        <w:t>4</w:t>
      </w:r>
      <w:r w:rsidR="006D59C1">
        <w:rPr>
          <w:rFonts w:ascii="Times New Roman" w:hAnsi="Times New Roman" w:cs="Times New Roman"/>
          <w:sz w:val="24"/>
          <w:szCs w:val="24"/>
        </w:rPr>
        <w:t>-6</w:t>
      </w:r>
      <w:r w:rsidR="006D59C1" w:rsidRPr="003056EE">
        <w:rPr>
          <w:rFonts w:ascii="Times New Roman" w:hAnsi="Times New Roman" w:cs="Times New Roman"/>
          <w:sz w:val="24"/>
          <w:szCs w:val="24"/>
        </w:rPr>
        <w:t xml:space="preserve"> </w:t>
      </w:r>
      <w:r w:rsidRPr="003056EE">
        <w:rPr>
          <w:rFonts w:ascii="Times New Roman" w:hAnsi="Times New Roman" w:cs="Times New Roman"/>
          <w:sz w:val="24"/>
          <w:szCs w:val="24"/>
        </w:rPr>
        <w:t xml:space="preserve">dotyczą legalizacji ponownej przyrządów pomiarowych, wykorzystywanych w procesie eksploatacji </w:t>
      </w:r>
      <w:r w:rsidR="000C091C">
        <w:rPr>
          <w:rFonts w:ascii="Times New Roman" w:hAnsi="Times New Roman" w:cs="Times New Roman"/>
          <w:sz w:val="24"/>
          <w:szCs w:val="24"/>
        </w:rPr>
        <w:t xml:space="preserve">pomiarowych </w:t>
      </w:r>
      <w:r w:rsidRPr="003056EE">
        <w:rPr>
          <w:rFonts w:ascii="Times New Roman" w:hAnsi="Times New Roman" w:cs="Times New Roman"/>
          <w:sz w:val="24"/>
          <w:szCs w:val="24"/>
        </w:rPr>
        <w:t xml:space="preserve">zbiorników naziemnych </w:t>
      </w:r>
      <w:r w:rsidR="000C091C" w:rsidRPr="003056EE">
        <w:rPr>
          <w:rFonts w:ascii="Times New Roman" w:hAnsi="Times New Roman" w:cs="Times New Roman"/>
          <w:sz w:val="24"/>
          <w:szCs w:val="24"/>
        </w:rPr>
        <w:t>i</w:t>
      </w:r>
      <w:r w:rsidR="000C091C">
        <w:rPr>
          <w:rFonts w:ascii="Times New Roman" w:hAnsi="Times New Roman" w:cs="Times New Roman"/>
          <w:sz w:val="24"/>
          <w:szCs w:val="24"/>
        </w:rPr>
        <w:t> </w:t>
      </w:r>
      <w:r w:rsidRPr="003056EE">
        <w:rPr>
          <w:rFonts w:ascii="Times New Roman" w:hAnsi="Times New Roman" w:cs="Times New Roman"/>
          <w:sz w:val="24"/>
          <w:szCs w:val="24"/>
        </w:rPr>
        <w:t>podziemnych</w:t>
      </w:r>
      <w:r w:rsidR="003737EA">
        <w:rPr>
          <w:rFonts w:ascii="Times New Roman" w:hAnsi="Times New Roman" w:cs="Times New Roman"/>
          <w:sz w:val="24"/>
          <w:szCs w:val="24"/>
        </w:rPr>
        <w:t xml:space="preserve">, </w:t>
      </w:r>
      <w:r w:rsidRPr="003056EE">
        <w:rPr>
          <w:rFonts w:ascii="Times New Roman" w:hAnsi="Times New Roman" w:cs="Times New Roman"/>
          <w:sz w:val="24"/>
          <w:szCs w:val="24"/>
        </w:rPr>
        <w:t>stanowisk nalewczych</w:t>
      </w:r>
      <w:r w:rsidR="006D59C1">
        <w:rPr>
          <w:rFonts w:ascii="Times New Roman" w:hAnsi="Times New Roman" w:cs="Times New Roman"/>
          <w:sz w:val="24"/>
          <w:szCs w:val="24"/>
        </w:rPr>
        <w:t xml:space="preserve"> oraz</w:t>
      </w:r>
      <w:r w:rsidR="000C091C">
        <w:rPr>
          <w:rFonts w:ascii="Times New Roman" w:hAnsi="Times New Roman" w:cs="Times New Roman"/>
          <w:sz w:val="24"/>
          <w:szCs w:val="24"/>
        </w:rPr>
        <w:t xml:space="preserve"> przyrządów pomiarowych</w:t>
      </w:r>
      <w:r w:rsidR="006D59C1">
        <w:rPr>
          <w:rFonts w:ascii="Times New Roman" w:hAnsi="Times New Roman" w:cs="Times New Roman"/>
          <w:sz w:val="24"/>
          <w:szCs w:val="24"/>
        </w:rPr>
        <w:t xml:space="preserve"> służących do</w:t>
      </w:r>
      <w:r w:rsidR="000C091C">
        <w:rPr>
          <w:rFonts w:ascii="Times New Roman" w:hAnsi="Times New Roman" w:cs="Times New Roman"/>
          <w:sz w:val="24"/>
          <w:szCs w:val="24"/>
        </w:rPr>
        <w:t> </w:t>
      </w:r>
      <w:r w:rsidR="006D59C1">
        <w:rPr>
          <w:rFonts w:ascii="Times New Roman" w:hAnsi="Times New Roman" w:cs="Times New Roman"/>
          <w:sz w:val="24"/>
          <w:szCs w:val="24"/>
        </w:rPr>
        <w:t>pomiaru ilości przepływającego gazu i przeliczania objętości gazu.</w:t>
      </w:r>
    </w:p>
    <w:p w:rsidR="007E0C2D" w:rsidRPr="006828E8" w:rsidRDefault="003737EA" w:rsidP="006828E8">
      <w:pPr>
        <w:pStyle w:val="ZPKTzmpktartykuempunktem"/>
        <w:spacing w:after="120" w:line="360" w:lineRule="auto"/>
        <w:ind w:left="0" w:firstLine="0"/>
        <w:rPr>
          <w:rFonts w:ascii="Times New Roman" w:eastAsia="Calibri" w:hAnsi="Times New Roman" w:cs="Times New Roman"/>
          <w:bCs w:val="0"/>
          <w:sz w:val="24"/>
          <w:szCs w:val="24"/>
        </w:rPr>
      </w:pPr>
      <w:r>
        <w:rPr>
          <w:rFonts w:ascii="Times New Roman" w:eastAsia="Calibri" w:hAnsi="Times New Roman" w:cs="Times New Roman"/>
          <w:bCs w:val="0"/>
          <w:sz w:val="24"/>
          <w:szCs w:val="24"/>
        </w:rPr>
        <w:t>O</w:t>
      </w:r>
      <w:r w:rsidRPr="007003F2">
        <w:rPr>
          <w:rFonts w:ascii="Times New Roman" w:eastAsia="Calibri" w:hAnsi="Times New Roman" w:cs="Times New Roman"/>
          <w:bCs w:val="0"/>
          <w:sz w:val="24"/>
          <w:szCs w:val="24"/>
        </w:rPr>
        <w:t>droczenie terminu dokonania legalizacji ponownej przyrządów pomiarowych może wyn</w:t>
      </w:r>
      <w:r w:rsidR="006828E8">
        <w:rPr>
          <w:rFonts w:ascii="Times New Roman" w:eastAsia="Calibri" w:hAnsi="Times New Roman" w:cs="Times New Roman"/>
          <w:bCs w:val="0"/>
          <w:sz w:val="24"/>
          <w:szCs w:val="24"/>
        </w:rPr>
        <w:t xml:space="preserve">osić nie dłużej niż 12 miesięcy. </w:t>
      </w:r>
      <w:r w:rsidR="007E0C2D" w:rsidRPr="003056EE">
        <w:rPr>
          <w:rFonts w:ascii="Times New Roman" w:hAnsi="Times New Roman"/>
          <w:sz w:val="24"/>
          <w:szCs w:val="24"/>
        </w:rPr>
        <w:t xml:space="preserve">Zapis </w:t>
      </w:r>
      <w:r w:rsidR="006D59C1">
        <w:rPr>
          <w:rFonts w:ascii="Times New Roman" w:hAnsi="Times New Roman"/>
          <w:sz w:val="24"/>
          <w:szCs w:val="24"/>
        </w:rPr>
        <w:t>ten</w:t>
      </w:r>
      <w:r w:rsidR="007E0C2D" w:rsidRPr="003056EE">
        <w:rPr>
          <w:rFonts w:ascii="Times New Roman" w:hAnsi="Times New Roman"/>
          <w:sz w:val="24"/>
          <w:szCs w:val="24"/>
        </w:rPr>
        <w:t xml:space="preserve"> reguluje odstępstwo od zasady wyrażonej w art. 26c ust.</w:t>
      </w:r>
      <w:r w:rsidR="006828E8">
        <w:rPr>
          <w:rFonts w:ascii="Times New Roman" w:hAnsi="Times New Roman"/>
          <w:sz w:val="24"/>
          <w:szCs w:val="24"/>
        </w:rPr>
        <w:t> </w:t>
      </w:r>
      <w:r w:rsidR="007E0C2D" w:rsidRPr="003056EE">
        <w:rPr>
          <w:rFonts w:ascii="Times New Roman" w:hAnsi="Times New Roman"/>
          <w:sz w:val="24"/>
          <w:szCs w:val="24"/>
        </w:rPr>
        <w:t xml:space="preserve">1 </w:t>
      </w:r>
      <w:r w:rsidR="007E0C2D" w:rsidRPr="003056EE">
        <w:rPr>
          <w:rFonts w:ascii="Times New Roman" w:hAnsi="Times New Roman"/>
          <w:i/>
          <w:sz w:val="24"/>
          <w:szCs w:val="24"/>
        </w:rPr>
        <w:t>ustawy Prawo o  miarach</w:t>
      </w:r>
      <w:r w:rsidR="006828E8">
        <w:rPr>
          <w:rFonts w:ascii="Times New Roman" w:hAnsi="Times New Roman"/>
          <w:i/>
          <w:sz w:val="24"/>
          <w:szCs w:val="24"/>
        </w:rPr>
        <w:t>.</w:t>
      </w:r>
    </w:p>
    <w:p w:rsidR="007E0C2D" w:rsidRPr="007E0C2D" w:rsidRDefault="007E0C2D" w:rsidP="007E0C2D">
      <w:pPr>
        <w:spacing w:after="120" w:line="360" w:lineRule="auto"/>
        <w:jc w:val="both"/>
        <w:rPr>
          <w:rFonts w:ascii="Times New Roman" w:eastAsia="Times New Roman" w:hAnsi="Times New Roman"/>
          <w:sz w:val="24"/>
          <w:szCs w:val="24"/>
        </w:rPr>
      </w:pPr>
      <w:r w:rsidRPr="007E0C2D">
        <w:rPr>
          <w:rFonts w:ascii="Times New Roman" w:eastAsia="Times New Roman" w:hAnsi="Times New Roman"/>
          <w:sz w:val="24"/>
          <w:szCs w:val="24"/>
        </w:rPr>
        <w:t>W 2020 r. wymiany legalizacyjnej wymaga 870 tys. szt</w:t>
      </w:r>
      <w:r w:rsidR="006828E8">
        <w:rPr>
          <w:rFonts w:ascii="Times New Roman" w:eastAsia="Times New Roman" w:hAnsi="Times New Roman"/>
          <w:sz w:val="24"/>
          <w:szCs w:val="24"/>
        </w:rPr>
        <w:t>uk</w:t>
      </w:r>
      <w:r w:rsidRPr="007E0C2D">
        <w:rPr>
          <w:rFonts w:ascii="Times New Roman" w:eastAsia="Times New Roman" w:hAnsi="Times New Roman"/>
          <w:sz w:val="24"/>
          <w:szCs w:val="24"/>
        </w:rPr>
        <w:t xml:space="preserve"> gazomierzy miechowych, w 2021</w:t>
      </w:r>
      <w:r w:rsidR="000C091C">
        <w:rPr>
          <w:rFonts w:ascii="Times New Roman" w:eastAsia="Times New Roman" w:hAnsi="Times New Roman"/>
          <w:sz w:val="24"/>
          <w:szCs w:val="24"/>
        </w:rPr>
        <w:t xml:space="preserve"> r </w:t>
      </w:r>
      <w:r w:rsidR="006828E8">
        <w:rPr>
          <w:rFonts w:ascii="Times New Roman" w:eastAsia="Times New Roman" w:hAnsi="Times New Roman"/>
          <w:sz w:val="24"/>
          <w:szCs w:val="24"/>
        </w:rPr>
        <w:t xml:space="preserve">1,03 mln sztuk. </w:t>
      </w:r>
      <w:r w:rsidRPr="007E0C2D">
        <w:rPr>
          <w:rFonts w:ascii="Times New Roman" w:eastAsia="Times New Roman" w:hAnsi="Times New Roman"/>
          <w:sz w:val="24"/>
          <w:szCs w:val="24"/>
        </w:rPr>
        <w:t>Na rok bieżący i kolejny (2021) przypada szczyt wymian legalizacyjnych gazomierzy, które miały 15 letni i 10 letni okres ważności legalizacji.</w:t>
      </w:r>
    </w:p>
    <w:p w:rsidR="007E0C2D" w:rsidRPr="007E0C2D" w:rsidRDefault="007E0C2D" w:rsidP="007E0C2D">
      <w:pPr>
        <w:autoSpaceDE w:val="0"/>
        <w:autoSpaceDN w:val="0"/>
        <w:adjustRightInd w:val="0"/>
        <w:spacing w:after="120" w:line="360" w:lineRule="auto"/>
        <w:contextualSpacing/>
        <w:jc w:val="both"/>
        <w:rPr>
          <w:rFonts w:ascii="Times New Roman" w:eastAsia="Times New Roman" w:hAnsi="Times New Roman"/>
          <w:sz w:val="24"/>
          <w:szCs w:val="24"/>
        </w:rPr>
      </w:pPr>
      <w:r w:rsidRPr="007E0C2D">
        <w:rPr>
          <w:rFonts w:ascii="Times New Roman" w:eastAsia="Times New Roman" w:hAnsi="Times New Roman"/>
          <w:sz w:val="24"/>
          <w:szCs w:val="24"/>
        </w:rPr>
        <w:t>Wzrost liczby wymienianych gazomierzy jest dwukrotny w stosun</w:t>
      </w:r>
      <w:r w:rsidR="006828E8">
        <w:rPr>
          <w:rFonts w:ascii="Times New Roman" w:eastAsia="Times New Roman" w:hAnsi="Times New Roman"/>
          <w:sz w:val="24"/>
          <w:szCs w:val="24"/>
        </w:rPr>
        <w:t xml:space="preserve">ku do ilości wymian gazomierzy </w:t>
      </w:r>
      <w:r w:rsidRPr="007E0C2D">
        <w:rPr>
          <w:rFonts w:ascii="Times New Roman" w:eastAsia="Times New Roman" w:hAnsi="Times New Roman"/>
          <w:sz w:val="24"/>
          <w:szCs w:val="24"/>
        </w:rPr>
        <w:t>realizowany</w:t>
      </w:r>
      <w:r w:rsidR="006828E8">
        <w:rPr>
          <w:rFonts w:ascii="Times New Roman" w:eastAsia="Times New Roman" w:hAnsi="Times New Roman"/>
          <w:sz w:val="24"/>
          <w:szCs w:val="24"/>
        </w:rPr>
        <w:t>ch</w:t>
      </w:r>
      <w:r w:rsidRPr="007E0C2D">
        <w:rPr>
          <w:rFonts w:ascii="Times New Roman" w:eastAsia="Times New Roman" w:hAnsi="Times New Roman"/>
          <w:sz w:val="24"/>
          <w:szCs w:val="24"/>
        </w:rPr>
        <w:t xml:space="preserve"> dotychczas. Proces wymian gazomierzy miechowych jest jednym z g</w:t>
      </w:r>
      <w:r w:rsidRPr="007E0C2D">
        <w:rPr>
          <w:rFonts w:ascii="Times New Roman" w:eastAsia="Times New Roman" w:hAnsi="Times New Roman" w:hint="eastAsia"/>
          <w:sz w:val="24"/>
          <w:szCs w:val="24"/>
        </w:rPr>
        <w:t>łó</w:t>
      </w:r>
      <w:r w:rsidRPr="007E0C2D">
        <w:rPr>
          <w:rFonts w:ascii="Times New Roman" w:eastAsia="Times New Roman" w:hAnsi="Times New Roman"/>
          <w:sz w:val="24"/>
          <w:szCs w:val="24"/>
        </w:rPr>
        <w:t>wnych obowi</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zk</w:t>
      </w:r>
      <w:r w:rsidRPr="007E0C2D">
        <w:rPr>
          <w:rFonts w:ascii="Times New Roman" w:eastAsia="Times New Roman" w:hAnsi="Times New Roman" w:hint="eastAsia"/>
          <w:sz w:val="24"/>
          <w:szCs w:val="24"/>
        </w:rPr>
        <w:t>ó</w:t>
      </w:r>
      <w:r w:rsidRPr="007E0C2D">
        <w:rPr>
          <w:rFonts w:ascii="Times New Roman" w:eastAsia="Times New Roman" w:hAnsi="Times New Roman"/>
          <w:sz w:val="24"/>
          <w:szCs w:val="24"/>
        </w:rPr>
        <w:t>w realizowanych na masow</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 xml:space="preserve"> skal</w:t>
      </w:r>
      <w:r w:rsidRPr="007E0C2D">
        <w:rPr>
          <w:rFonts w:ascii="Times New Roman" w:eastAsia="Times New Roman" w:hAnsi="Times New Roman" w:hint="eastAsia"/>
          <w:sz w:val="24"/>
          <w:szCs w:val="24"/>
        </w:rPr>
        <w:t>ę</w:t>
      </w:r>
      <w:r w:rsidRPr="007E0C2D">
        <w:rPr>
          <w:rFonts w:ascii="Times New Roman" w:eastAsia="Times New Roman" w:hAnsi="Times New Roman"/>
          <w:sz w:val="24"/>
          <w:szCs w:val="24"/>
        </w:rPr>
        <w:t>, wynikaj</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cym z przepis</w:t>
      </w:r>
      <w:r w:rsidRPr="007E0C2D">
        <w:rPr>
          <w:rFonts w:ascii="Times New Roman" w:eastAsia="Times New Roman" w:hAnsi="Times New Roman" w:hint="eastAsia"/>
          <w:sz w:val="24"/>
          <w:szCs w:val="24"/>
        </w:rPr>
        <w:t>ó</w:t>
      </w:r>
      <w:r w:rsidRPr="007E0C2D">
        <w:rPr>
          <w:rFonts w:ascii="Times New Roman" w:eastAsia="Times New Roman" w:hAnsi="Times New Roman"/>
          <w:sz w:val="24"/>
          <w:szCs w:val="24"/>
        </w:rPr>
        <w:t>w prawa powszechnie obowi</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zuj</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cego. Maj</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c na uwadze zaistnia</w:t>
      </w:r>
      <w:r w:rsidRPr="007E0C2D">
        <w:rPr>
          <w:rFonts w:ascii="Times New Roman" w:eastAsia="Times New Roman" w:hAnsi="Times New Roman" w:hint="eastAsia"/>
          <w:sz w:val="24"/>
          <w:szCs w:val="24"/>
        </w:rPr>
        <w:t>łą</w:t>
      </w:r>
      <w:r w:rsidRPr="007E0C2D">
        <w:rPr>
          <w:rFonts w:ascii="Times New Roman" w:eastAsia="Times New Roman" w:hAnsi="Times New Roman"/>
          <w:sz w:val="24"/>
          <w:szCs w:val="24"/>
        </w:rPr>
        <w:t xml:space="preserve"> sytuacj</w:t>
      </w:r>
      <w:r w:rsidRPr="007E0C2D">
        <w:rPr>
          <w:rFonts w:ascii="Times New Roman" w:eastAsia="Times New Roman" w:hAnsi="Times New Roman" w:hint="eastAsia"/>
          <w:sz w:val="24"/>
          <w:szCs w:val="24"/>
        </w:rPr>
        <w:t>ę</w:t>
      </w:r>
      <w:r w:rsidRPr="007E0C2D">
        <w:rPr>
          <w:rFonts w:ascii="Times New Roman" w:eastAsia="Times New Roman" w:hAnsi="Times New Roman"/>
          <w:sz w:val="24"/>
          <w:szCs w:val="24"/>
        </w:rPr>
        <w:t xml:space="preserve"> zwi</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zan</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 xml:space="preserve"> z</w:t>
      </w:r>
      <w:r>
        <w:rPr>
          <w:rFonts w:ascii="Times New Roman" w:eastAsia="Times New Roman" w:hAnsi="Times New Roman"/>
          <w:sz w:val="24"/>
          <w:szCs w:val="24"/>
        </w:rPr>
        <w:t> </w:t>
      </w:r>
      <w:r w:rsidRPr="007E0C2D">
        <w:rPr>
          <w:rFonts w:ascii="Times New Roman" w:eastAsia="Times New Roman" w:hAnsi="Times New Roman"/>
          <w:sz w:val="24"/>
          <w:szCs w:val="24"/>
        </w:rPr>
        <w:t>rozprzestrzenianiem si</w:t>
      </w:r>
      <w:r w:rsidRPr="007E0C2D">
        <w:rPr>
          <w:rFonts w:ascii="Times New Roman" w:eastAsia="Times New Roman" w:hAnsi="Times New Roman" w:hint="eastAsia"/>
          <w:sz w:val="24"/>
          <w:szCs w:val="24"/>
        </w:rPr>
        <w:t>ę</w:t>
      </w:r>
      <w:r w:rsidRPr="007E0C2D">
        <w:rPr>
          <w:rFonts w:ascii="Times New Roman" w:eastAsia="Times New Roman" w:hAnsi="Times New Roman"/>
          <w:sz w:val="24"/>
          <w:szCs w:val="24"/>
        </w:rPr>
        <w:t xml:space="preserve"> </w:t>
      </w:r>
      <w:r>
        <w:rPr>
          <w:rFonts w:ascii="Times New Roman" w:eastAsia="Times New Roman" w:hAnsi="Times New Roman"/>
          <w:sz w:val="24"/>
          <w:szCs w:val="24"/>
        </w:rPr>
        <w:t>COVID-19</w:t>
      </w:r>
      <w:r w:rsidRPr="007E0C2D">
        <w:rPr>
          <w:rFonts w:ascii="Times New Roman" w:eastAsia="Times New Roman" w:hAnsi="Times New Roman"/>
          <w:sz w:val="24"/>
          <w:szCs w:val="24"/>
        </w:rPr>
        <w:t>, realizacja planu wymian gazomierzy miechowych w</w:t>
      </w:r>
      <w:r>
        <w:rPr>
          <w:rFonts w:ascii="Times New Roman" w:eastAsia="Times New Roman" w:hAnsi="Times New Roman"/>
          <w:sz w:val="24"/>
          <w:szCs w:val="24"/>
        </w:rPr>
        <w:t> </w:t>
      </w:r>
      <w:r w:rsidRPr="007E0C2D">
        <w:rPr>
          <w:rFonts w:ascii="Times New Roman" w:eastAsia="Times New Roman" w:hAnsi="Times New Roman"/>
          <w:sz w:val="24"/>
          <w:szCs w:val="24"/>
        </w:rPr>
        <w:t>bie</w:t>
      </w:r>
      <w:r w:rsidRPr="007E0C2D">
        <w:rPr>
          <w:rFonts w:ascii="Times New Roman" w:eastAsia="Times New Roman" w:hAnsi="Times New Roman" w:hint="eastAsia"/>
          <w:sz w:val="24"/>
          <w:szCs w:val="24"/>
        </w:rPr>
        <w:t>żą</w:t>
      </w:r>
      <w:r w:rsidRPr="007E0C2D">
        <w:rPr>
          <w:rFonts w:ascii="Times New Roman" w:eastAsia="Times New Roman" w:hAnsi="Times New Roman"/>
          <w:sz w:val="24"/>
          <w:szCs w:val="24"/>
        </w:rPr>
        <w:t>cym roku, b</w:t>
      </w:r>
      <w:r w:rsidRPr="007E0C2D">
        <w:rPr>
          <w:rFonts w:ascii="Times New Roman" w:eastAsia="Times New Roman" w:hAnsi="Times New Roman" w:hint="eastAsia"/>
          <w:sz w:val="24"/>
          <w:szCs w:val="24"/>
        </w:rPr>
        <w:t>ę</w:t>
      </w:r>
      <w:r w:rsidRPr="007E0C2D">
        <w:rPr>
          <w:rFonts w:ascii="Times New Roman" w:eastAsia="Times New Roman" w:hAnsi="Times New Roman"/>
          <w:sz w:val="24"/>
          <w:szCs w:val="24"/>
        </w:rPr>
        <w:t>dzie wysoce utrudniona, a w przypadku utrzymywania si</w:t>
      </w:r>
      <w:r w:rsidRPr="007E0C2D">
        <w:rPr>
          <w:rFonts w:ascii="Times New Roman" w:eastAsia="Times New Roman" w:hAnsi="Times New Roman" w:hint="eastAsia"/>
          <w:sz w:val="24"/>
          <w:szCs w:val="24"/>
        </w:rPr>
        <w:t>ę</w:t>
      </w:r>
      <w:r w:rsidRPr="007E0C2D">
        <w:rPr>
          <w:rFonts w:ascii="Times New Roman" w:eastAsia="Times New Roman" w:hAnsi="Times New Roman"/>
          <w:sz w:val="24"/>
          <w:szCs w:val="24"/>
        </w:rPr>
        <w:t xml:space="preserve"> stanu epidemicznego w d</w:t>
      </w:r>
      <w:r w:rsidRPr="007E0C2D">
        <w:rPr>
          <w:rFonts w:ascii="Times New Roman" w:eastAsia="Times New Roman" w:hAnsi="Times New Roman" w:hint="eastAsia"/>
          <w:sz w:val="24"/>
          <w:szCs w:val="24"/>
        </w:rPr>
        <w:t>ł</w:t>
      </w:r>
      <w:r w:rsidRPr="007E0C2D">
        <w:rPr>
          <w:rFonts w:ascii="Times New Roman" w:eastAsia="Times New Roman" w:hAnsi="Times New Roman"/>
          <w:sz w:val="24"/>
          <w:szCs w:val="24"/>
        </w:rPr>
        <w:t>u</w:t>
      </w:r>
      <w:r w:rsidRPr="007E0C2D">
        <w:rPr>
          <w:rFonts w:ascii="Times New Roman" w:eastAsia="Times New Roman" w:hAnsi="Times New Roman" w:hint="eastAsia"/>
          <w:sz w:val="24"/>
          <w:szCs w:val="24"/>
        </w:rPr>
        <w:t>ż</w:t>
      </w:r>
      <w:r w:rsidRPr="007E0C2D">
        <w:rPr>
          <w:rFonts w:ascii="Times New Roman" w:eastAsia="Times New Roman" w:hAnsi="Times New Roman"/>
          <w:sz w:val="24"/>
          <w:szCs w:val="24"/>
        </w:rPr>
        <w:t>szej perspektywie, wymiany gazomierzy w takiej skali b</w:t>
      </w:r>
      <w:r w:rsidRPr="007E0C2D">
        <w:rPr>
          <w:rFonts w:ascii="Times New Roman" w:eastAsia="Times New Roman" w:hAnsi="Times New Roman" w:hint="eastAsia"/>
          <w:sz w:val="24"/>
          <w:szCs w:val="24"/>
        </w:rPr>
        <w:t>ę</w:t>
      </w:r>
      <w:r w:rsidRPr="007E0C2D">
        <w:rPr>
          <w:rFonts w:ascii="Times New Roman" w:eastAsia="Times New Roman" w:hAnsi="Times New Roman"/>
          <w:sz w:val="24"/>
          <w:szCs w:val="24"/>
        </w:rPr>
        <w:t>d</w:t>
      </w:r>
      <w:r w:rsidRPr="007E0C2D">
        <w:rPr>
          <w:rFonts w:ascii="Times New Roman" w:eastAsia="Times New Roman" w:hAnsi="Times New Roman" w:hint="eastAsia"/>
          <w:sz w:val="24"/>
          <w:szCs w:val="24"/>
        </w:rPr>
        <w:t>ą</w:t>
      </w:r>
      <w:r w:rsidRPr="007E0C2D">
        <w:rPr>
          <w:rFonts w:ascii="Times New Roman" w:eastAsia="Times New Roman" w:hAnsi="Times New Roman"/>
          <w:sz w:val="24"/>
          <w:szCs w:val="24"/>
        </w:rPr>
        <w:t xml:space="preserve"> niemo</w:t>
      </w:r>
      <w:r w:rsidRPr="007E0C2D">
        <w:rPr>
          <w:rFonts w:ascii="Times New Roman" w:eastAsia="Times New Roman" w:hAnsi="Times New Roman" w:hint="eastAsia"/>
          <w:sz w:val="24"/>
          <w:szCs w:val="24"/>
        </w:rPr>
        <w:t>ż</w:t>
      </w:r>
      <w:r w:rsidRPr="007E0C2D">
        <w:rPr>
          <w:rFonts w:ascii="Times New Roman" w:eastAsia="Times New Roman" w:hAnsi="Times New Roman"/>
          <w:sz w:val="24"/>
          <w:szCs w:val="24"/>
        </w:rPr>
        <w:t>liwe.</w:t>
      </w:r>
    </w:p>
    <w:p w:rsidR="003056EE" w:rsidRPr="003056EE" w:rsidRDefault="003056EE" w:rsidP="003056EE">
      <w:pPr>
        <w:pStyle w:val="ZUSTzmustartykuempunktem"/>
        <w:spacing w:before="120" w:line="360" w:lineRule="auto"/>
        <w:ind w:left="0" w:firstLine="0"/>
        <w:rPr>
          <w:rFonts w:ascii="Times New Roman" w:hAnsi="Times New Roman" w:cs="Times New Roman"/>
          <w:sz w:val="24"/>
          <w:szCs w:val="24"/>
        </w:rPr>
      </w:pPr>
      <w:r w:rsidRPr="003056EE">
        <w:rPr>
          <w:rFonts w:ascii="Times New Roman" w:hAnsi="Times New Roman" w:cs="Times New Roman"/>
          <w:sz w:val="24"/>
          <w:szCs w:val="24"/>
        </w:rPr>
        <w:t>Wydłużenie czasu eksploatacji przyrządu pomiarowego bez</w:t>
      </w:r>
      <w:r w:rsidR="00893C4F">
        <w:rPr>
          <w:rFonts w:ascii="Times New Roman" w:hAnsi="Times New Roman" w:cs="Times New Roman"/>
          <w:sz w:val="24"/>
          <w:szCs w:val="24"/>
        </w:rPr>
        <w:t xml:space="preserve"> dokonania legalizacji ponownej</w:t>
      </w:r>
      <w:r w:rsidRPr="003056EE">
        <w:rPr>
          <w:rFonts w:ascii="Times New Roman" w:hAnsi="Times New Roman" w:cs="Times New Roman"/>
          <w:sz w:val="24"/>
          <w:szCs w:val="24"/>
        </w:rPr>
        <w:t xml:space="preserve"> będzie możliwe wyłącznie w</w:t>
      </w:r>
      <w:r>
        <w:rPr>
          <w:rFonts w:ascii="Times New Roman" w:hAnsi="Times New Roman" w:cs="Times New Roman"/>
          <w:sz w:val="24"/>
          <w:szCs w:val="24"/>
        </w:rPr>
        <w:t> </w:t>
      </w:r>
      <w:r w:rsidRPr="003056EE">
        <w:rPr>
          <w:rFonts w:ascii="Times New Roman" w:hAnsi="Times New Roman" w:cs="Times New Roman"/>
          <w:sz w:val="24"/>
          <w:szCs w:val="24"/>
        </w:rPr>
        <w:t xml:space="preserve">okresie stanu zagrożenia epidemicznego albo stanu epidemii </w:t>
      </w:r>
      <w:r w:rsidRPr="003056EE">
        <w:rPr>
          <w:rFonts w:ascii="Times New Roman" w:hAnsi="Times New Roman" w:cs="Times New Roman"/>
          <w:sz w:val="24"/>
          <w:szCs w:val="24"/>
        </w:rPr>
        <w:lastRenderedPageBreak/>
        <w:t>albo w</w:t>
      </w:r>
      <w:r w:rsidR="00893C4F">
        <w:rPr>
          <w:rFonts w:ascii="Times New Roman" w:hAnsi="Times New Roman" w:cs="Times New Roman"/>
          <w:sz w:val="24"/>
          <w:szCs w:val="24"/>
        </w:rPr>
        <w:t> </w:t>
      </w:r>
      <w:r w:rsidRPr="003056EE">
        <w:rPr>
          <w:rFonts w:ascii="Times New Roman" w:hAnsi="Times New Roman" w:cs="Times New Roman"/>
          <w:sz w:val="24"/>
          <w:szCs w:val="24"/>
        </w:rPr>
        <w:t>przypadku niebezpieczeństwa szerzenia się zakażenia lub choroby zakaźnej, które może stanowić zagrożenie dla zdrowia publicznego.</w:t>
      </w:r>
    </w:p>
    <w:p w:rsidR="003056EE" w:rsidRDefault="003056EE" w:rsidP="003056EE">
      <w:pPr>
        <w:pStyle w:val="ZUSTzmustartykuempunktem"/>
        <w:spacing w:after="120" w:line="360" w:lineRule="auto"/>
        <w:ind w:left="0" w:firstLine="0"/>
        <w:rPr>
          <w:rFonts w:ascii="Times New Roman" w:hAnsi="Times New Roman" w:cs="Times New Roman"/>
          <w:sz w:val="24"/>
          <w:szCs w:val="24"/>
        </w:rPr>
      </w:pPr>
      <w:r w:rsidRPr="003056EE">
        <w:rPr>
          <w:rFonts w:ascii="Times New Roman" w:hAnsi="Times New Roman" w:cs="Times New Roman"/>
          <w:sz w:val="24"/>
          <w:szCs w:val="24"/>
        </w:rPr>
        <w:t>Wydłużenie terminu odroczenia</w:t>
      </w:r>
      <w:r w:rsidR="007E0C2D">
        <w:rPr>
          <w:rFonts w:ascii="Times New Roman" w:hAnsi="Times New Roman" w:cs="Times New Roman"/>
          <w:sz w:val="24"/>
          <w:szCs w:val="24"/>
        </w:rPr>
        <w:t xml:space="preserve"> dokonania legalizacji ponownej</w:t>
      </w:r>
      <w:r w:rsidRPr="003056EE">
        <w:rPr>
          <w:rFonts w:ascii="Times New Roman" w:hAnsi="Times New Roman" w:cs="Times New Roman"/>
          <w:sz w:val="24"/>
          <w:szCs w:val="24"/>
        </w:rPr>
        <w:t xml:space="preserve"> uzależnione będzie od</w:t>
      </w:r>
      <w:r>
        <w:rPr>
          <w:rFonts w:ascii="Times New Roman" w:hAnsi="Times New Roman" w:cs="Times New Roman"/>
          <w:sz w:val="24"/>
          <w:szCs w:val="24"/>
        </w:rPr>
        <w:t> </w:t>
      </w:r>
      <w:r w:rsidRPr="003056EE">
        <w:rPr>
          <w:rFonts w:ascii="Times New Roman" w:hAnsi="Times New Roman" w:cs="Times New Roman"/>
          <w:sz w:val="24"/>
          <w:szCs w:val="24"/>
        </w:rPr>
        <w:t>wykonania przez podmiot eksploatujący przyrząd pomiarowy przeglądu technicznego potwierdzającego sprawności tego przyrządu oraz przekazania informacji o tym przeglądzie i</w:t>
      </w:r>
      <w:r>
        <w:rPr>
          <w:rFonts w:ascii="Times New Roman" w:hAnsi="Times New Roman" w:cs="Times New Roman"/>
          <w:sz w:val="24"/>
          <w:szCs w:val="24"/>
        </w:rPr>
        <w:t> </w:t>
      </w:r>
      <w:r w:rsidRPr="003056EE">
        <w:rPr>
          <w:rFonts w:ascii="Times New Roman" w:hAnsi="Times New Roman" w:cs="Times New Roman"/>
          <w:sz w:val="24"/>
          <w:szCs w:val="24"/>
        </w:rPr>
        <w:t>złożeni</w:t>
      </w:r>
      <w:r w:rsidR="006828E8">
        <w:rPr>
          <w:rFonts w:ascii="Times New Roman" w:hAnsi="Times New Roman" w:cs="Times New Roman"/>
          <w:sz w:val="24"/>
          <w:szCs w:val="24"/>
        </w:rPr>
        <w:t xml:space="preserve">a oświadczenia w tym zakresie. </w:t>
      </w:r>
      <w:r w:rsidRPr="003056EE">
        <w:rPr>
          <w:rFonts w:ascii="Times New Roman" w:hAnsi="Times New Roman" w:cs="Times New Roman"/>
          <w:sz w:val="24"/>
          <w:szCs w:val="24"/>
        </w:rPr>
        <w:t>Przegląd techniczny oraz złożenie oświadczenia musi następować przed upływem terminu</w:t>
      </w:r>
      <w:r w:rsidR="007E0C2D">
        <w:rPr>
          <w:rFonts w:ascii="Times New Roman" w:hAnsi="Times New Roman" w:cs="Times New Roman"/>
          <w:sz w:val="24"/>
          <w:szCs w:val="24"/>
        </w:rPr>
        <w:t xml:space="preserve"> dokonania legalizacji ponownej</w:t>
      </w:r>
      <w:r w:rsidRPr="003056EE">
        <w:rPr>
          <w:rFonts w:ascii="Times New Roman" w:hAnsi="Times New Roman" w:cs="Times New Roman"/>
          <w:sz w:val="24"/>
          <w:szCs w:val="24"/>
        </w:rPr>
        <w:t xml:space="preserve"> za wyjątkiem przypadków mających miejsce między 1 marca 2020 r., a 1 czerwca 2020 roku. W tych przypadkach, przegląd techni</w:t>
      </w:r>
      <w:r w:rsidR="006828E8">
        <w:rPr>
          <w:rFonts w:ascii="Times New Roman" w:hAnsi="Times New Roman" w:cs="Times New Roman"/>
          <w:sz w:val="24"/>
          <w:szCs w:val="24"/>
        </w:rPr>
        <w:t>czny oraz złożenie informacji i</w:t>
      </w:r>
      <w:r w:rsidRPr="003056EE">
        <w:rPr>
          <w:rFonts w:ascii="Times New Roman" w:hAnsi="Times New Roman" w:cs="Times New Roman"/>
          <w:sz w:val="24"/>
          <w:szCs w:val="24"/>
        </w:rPr>
        <w:t xml:space="preserve"> oświadczenia może nastąpić przed dniem 1 czerwca 2020 roku.</w:t>
      </w:r>
    </w:p>
    <w:p w:rsidR="00241FC4" w:rsidRPr="006B25CB" w:rsidRDefault="00241FC4" w:rsidP="003056EE">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 xml:space="preserve">Projektowane przepisy zawarte w </w:t>
      </w:r>
      <w:r w:rsidRPr="000A2C69">
        <w:rPr>
          <w:rFonts w:ascii="Times New Roman" w:hAnsi="Times New Roman"/>
          <w:b/>
          <w:sz w:val="24"/>
          <w:szCs w:val="24"/>
        </w:rPr>
        <w:t xml:space="preserve">art. </w:t>
      </w:r>
      <w:r w:rsidR="003E75BB">
        <w:rPr>
          <w:rFonts w:ascii="Times New Roman" w:hAnsi="Times New Roman"/>
          <w:b/>
          <w:sz w:val="24"/>
          <w:szCs w:val="24"/>
        </w:rPr>
        <w:t>39</w:t>
      </w:r>
      <w:r w:rsidR="0026265D" w:rsidRPr="006B25CB">
        <w:rPr>
          <w:rFonts w:ascii="Times New Roman" w:hAnsi="Times New Roman"/>
          <w:sz w:val="24"/>
          <w:szCs w:val="24"/>
        </w:rPr>
        <w:t xml:space="preserve"> </w:t>
      </w:r>
      <w:r w:rsidRPr="006B25CB">
        <w:rPr>
          <w:rFonts w:ascii="Times New Roman" w:hAnsi="Times New Roman"/>
          <w:sz w:val="24"/>
          <w:szCs w:val="24"/>
        </w:rPr>
        <w:t xml:space="preserve">projektu ustawy mają na celu umożliwienie prowadzenia procedur planistycznych, na podstawie </w:t>
      </w:r>
      <w:r w:rsidRPr="006B25CB">
        <w:rPr>
          <w:rFonts w:ascii="Times New Roman" w:hAnsi="Times New Roman"/>
          <w:i/>
          <w:sz w:val="24"/>
          <w:szCs w:val="24"/>
        </w:rPr>
        <w:t>ustawy z dnia 27 marca 2003</w:t>
      </w:r>
      <w:r w:rsidR="006828E8">
        <w:rPr>
          <w:rFonts w:ascii="Times New Roman" w:hAnsi="Times New Roman"/>
          <w:i/>
          <w:sz w:val="24"/>
          <w:szCs w:val="24"/>
        </w:rPr>
        <w:t> </w:t>
      </w:r>
      <w:r w:rsidRPr="006B25CB">
        <w:rPr>
          <w:rFonts w:ascii="Times New Roman" w:hAnsi="Times New Roman"/>
          <w:i/>
          <w:sz w:val="24"/>
          <w:szCs w:val="24"/>
        </w:rPr>
        <w:t>r</w:t>
      </w:r>
      <w:r w:rsidR="006828E8">
        <w:rPr>
          <w:rFonts w:ascii="Times New Roman" w:hAnsi="Times New Roman"/>
          <w:i/>
          <w:sz w:val="24"/>
          <w:szCs w:val="24"/>
        </w:rPr>
        <w:t> </w:t>
      </w:r>
      <w:r w:rsidRPr="006B25CB">
        <w:rPr>
          <w:rFonts w:ascii="Times New Roman" w:hAnsi="Times New Roman"/>
          <w:i/>
          <w:sz w:val="24"/>
          <w:szCs w:val="24"/>
        </w:rPr>
        <w:t>o</w:t>
      </w:r>
      <w:r w:rsidR="00420397" w:rsidRPr="006B25CB">
        <w:rPr>
          <w:rFonts w:ascii="Times New Roman" w:hAnsi="Times New Roman"/>
          <w:i/>
          <w:sz w:val="24"/>
          <w:szCs w:val="24"/>
        </w:rPr>
        <w:t> </w:t>
      </w:r>
      <w:r w:rsidRPr="006B25CB">
        <w:rPr>
          <w:rFonts w:ascii="Times New Roman" w:hAnsi="Times New Roman"/>
          <w:i/>
          <w:sz w:val="24"/>
          <w:szCs w:val="24"/>
        </w:rPr>
        <w:t>planowaniu i zagospodarowaniu przestrzennym,</w:t>
      </w:r>
      <w:r w:rsidRPr="006B25CB">
        <w:rPr>
          <w:rFonts w:ascii="Times New Roman" w:hAnsi="Times New Roman"/>
          <w:sz w:val="24"/>
          <w:szCs w:val="24"/>
        </w:rPr>
        <w:t xml:space="preserve"> w sposób dostępny dla każdego zainteresowanego, z wykorzystaniem środków komunikowania się na odległość. </w:t>
      </w:r>
    </w:p>
    <w:p w:rsidR="00241FC4" w:rsidRPr="006B25CB" w:rsidRDefault="00241FC4"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Dlatego też, wprowadzono do </w:t>
      </w:r>
      <w:r w:rsidRPr="006B25CB">
        <w:rPr>
          <w:rFonts w:ascii="Times New Roman" w:hAnsi="Times New Roman"/>
          <w:i/>
          <w:sz w:val="24"/>
          <w:szCs w:val="24"/>
        </w:rPr>
        <w:t>ustawy o planowaniu</w:t>
      </w:r>
      <w:r w:rsidRPr="006B25CB">
        <w:rPr>
          <w:rFonts w:ascii="Times New Roman" w:hAnsi="Times New Roman"/>
          <w:sz w:val="24"/>
          <w:szCs w:val="24"/>
        </w:rPr>
        <w:t xml:space="preserve"> art. 8c, który umożliwia wniesienie uwag oraz wniosków do wymienionych w tym przepisie dokumentów planistycznych w postaci papierowej lub elektronicznej, w szczególności za pomocą poczty elektronicznej lub formularzy zamieszczonych przez organ w Biuletynie Informacji Publicznej na swojej stronie podmiotowej. Jednocześnie, dodany art. 8c umożliwi organowi określenie dodatkowych, oprócz wskazanych w tym artykule, form złożenia wniosków lub uwag. Taką formą może być np. złożenie uwag ustnie do protokołu. Pozostawienie takiej możliwości było konieczne, ze</w:t>
      </w:r>
      <w:r w:rsidR="00420397" w:rsidRPr="006B25CB">
        <w:rPr>
          <w:rFonts w:ascii="Times New Roman" w:hAnsi="Times New Roman"/>
          <w:sz w:val="24"/>
          <w:szCs w:val="24"/>
        </w:rPr>
        <w:t> </w:t>
      </w:r>
      <w:r w:rsidRPr="006B25CB">
        <w:rPr>
          <w:rFonts w:ascii="Times New Roman" w:hAnsi="Times New Roman"/>
          <w:sz w:val="24"/>
          <w:szCs w:val="24"/>
        </w:rPr>
        <w:t>względu na konieczność zapewnienia szerokiej partycypacji społecznej oraz uwzględnienia lokalnych warunków i potrzeb mieszkańców.</w:t>
      </w:r>
    </w:p>
    <w:p w:rsidR="00241FC4" w:rsidRPr="006B25CB" w:rsidRDefault="00241FC4"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Na podstawie projektowanego art. 8d, dodanego do </w:t>
      </w:r>
      <w:r w:rsidRPr="006B25CB">
        <w:rPr>
          <w:rFonts w:ascii="Times New Roman" w:hAnsi="Times New Roman"/>
          <w:i/>
          <w:sz w:val="24"/>
          <w:szCs w:val="24"/>
        </w:rPr>
        <w:t>ustawy o planowaniu i zagospodarowaniu przestrzennym</w:t>
      </w:r>
      <w:r w:rsidRPr="006B25CB">
        <w:rPr>
          <w:rFonts w:ascii="Times New Roman" w:hAnsi="Times New Roman"/>
          <w:sz w:val="24"/>
          <w:szCs w:val="24"/>
        </w:rPr>
        <w:t xml:space="preserve">, będzie możliwe prowadzenie dyskusji publicznej również za pomocą środków porozumiewania się na odległość, zapewniających jednoczesną transmisję wizji i dźwięku. Art. 8d ust. 2 ma zapewnić czynny udział uczestników w trakcie debaty publicznej poprzez umożliwienie zadawania pytań </w:t>
      </w:r>
      <w:r w:rsidR="00C4534B">
        <w:rPr>
          <w:rFonts w:ascii="Times New Roman" w:hAnsi="Times New Roman"/>
          <w:sz w:val="24"/>
          <w:szCs w:val="24"/>
        </w:rPr>
        <w:t xml:space="preserve">i składania uwag </w:t>
      </w:r>
      <w:r w:rsidRPr="006B25CB">
        <w:rPr>
          <w:rFonts w:ascii="Times New Roman" w:hAnsi="Times New Roman"/>
          <w:sz w:val="24"/>
          <w:szCs w:val="24"/>
        </w:rPr>
        <w:t>w postaci elektronicznej.</w:t>
      </w:r>
    </w:p>
    <w:p w:rsidR="00241FC4" w:rsidRPr="006B25CB" w:rsidRDefault="00241FC4"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Ponadto, projektowane przepisy wprowadzają obowiązek zamieszczania w Biuletynie Informacji Publicznej na stronie podmiotowej organu prowadzącego postępowanie, zarówno informacji o podjęciu uchwały o przystąpieniu do sporządzania studium, uchwały o</w:t>
      </w:r>
      <w:r w:rsidR="00420397" w:rsidRPr="006B25CB">
        <w:rPr>
          <w:rFonts w:ascii="Times New Roman" w:hAnsi="Times New Roman"/>
          <w:sz w:val="24"/>
          <w:szCs w:val="24"/>
        </w:rPr>
        <w:t> </w:t>
      </w:r>
      <w:r w:rsidRPr="006B25CB">
        <w:rPr>
          <w:rFonts w:ascii="Times New Roman" w:hAnsi="Times New Roman"/>
          <w:sz w:val="24"/>
          <w:szCs w:val="24"/>
        </w:rPr>
        <w:t xml:space="preserve">przystąpieniu do sporządzania miejscowego planu zagospodarowania przestrzennego, informacji o podjęciu przez radę gminy uchwały o przygotowaniu projektu uchwały </w:t>
      </w:r>
      <w:r w:rsidRPr="006B25CB">
        <w:rPr>
          <w:rFonts w:ascii="Times New Roman" w:hAnsi="Times New Roman"/>
          <w:sz w:val="24"/>
          <w:szCs w:val="24"/>
        </w:rPr>
        <w:lastRenderedPageBreak/>
        <w:t>ustalającej zasady i warunki sytuowania obiektów małej architektury, tablic reklamowych i</w:t>
      </w:r>
      <w:r w:rsidR="00420397" w:rsidRPr="006B25CB">
        <w:rPr>
          <w:rFonts w:ascii="Times New Roman" w:hAnsi="Times New Roman"/>
          <w:sz w:val="24"/>
          <w:szCs w:val="24"/>
        </w:rPr>
        <w:t> </w:t>
      </w:r>
      <w:r w:rsidRPr="006B25CB">
        <w:rPr>
          <w:rFonts w:ascii="Times New Roman" w:hAnsi="Times New Roman"/>
          <w:sz w:val="24"/>
          <w:szCs w:val="24"/>
        </w:rPr>
        <w:t>urządzeń reklamowych oraz ogrodzeń, ich gabarytów, standardy jakościowe oraz rodzaje materiałów budowlanych, z jakich mogą być wykonane (tzw. uchwały krajobrazowej), jak</w:t>
      </w:r>
      <w:r w:rsidR="00420397" w:rsidRPr="006B25CB">
        <w:rPr>
          <w:rFonts w:ascii="Times New Roman" w:hAnsi="Times New Roman"/>
          <w:sz w:val="24"/>
          <w:szCs w:val="24"/>
        </w:rPr>
        <w:t> </w:t>
      </w:r>
      <w:r w:rsidRPr="006B25CB">
        <w:rPr>
          <w:rFonts w:ascii="Times New Roman" w:hAnsi="Times New Roman"/>
          <w:sz w:val="24"/>
          <w:szCs w:val="24"/>
        </w:rPr>
        <w:t>również informacji o przystąpieniu do sporządzania projektu audytu krajobrazowego czy</w:t>
      </w:r>
      <w:r w:rsidR="006828E8">
        <w:rPr>
          <w:rFonts w:ascii="Times New Roman" w:hAnsi="Times New Roman"/>
          <w:sz w:val="24"/>
          <w:szCs w:val="24"/>
        </w:rPr>
        <w:t> </w:t>
      </w:r>
      <w:r w:rsidRPr="006B25CB">
        <w:rPr>
          <w:rFonts w:ascii="Times New Roman" w:hAnsi="Times New Roman"/>
          <w:sz w:val="24"/>
          <w:szCs w:val="24"/>
        </w:rPr>
        <w:t>też uchwały o przystąpieniu do sporządzania planu zagospodarowania przestrzennego województwa.</w:t>
      </w:r>
    </w:p>
    <w:p w:rsidR="00241FC4" w:rsidRPr="006B25CB" w:rsidRDefault="00241FC4"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Wprowadzono obowiązek dokonania wyłożenia projektu studium i miejscowego planu zagospodarowania przestrzennego, projektu uchwały krajobrazowej, projektu audytu krajobrazowego także poprzez ich udostępnienie w Biuletynie Informacji Publicznej na</w:t>
      </w:r>
      <w:r w:rsidR="00420397" w:rsidRPr="006B25CB">
        <w:rPr>
          <w:rFonts w:ascii="Times New Roman" w:hAnsi="Times New Roman"/>
          <w:sz w:val="24"/>
          <w:szCs w:val="24"/>
        </w:rPr>
        <w:t> </w:t>
      </w:r>
      <w:r w:rsidRPr="006B25CB">
        <w:rPr>
          <w:rFonts w:ascii="Times New Roman" w:hAnsi="Times New Roman"/>
          <w:sz w:val="24"/>
          <w:szCs w:val="24"/>
        </w:rPr>
        <w:t xml:space="preserve">stronie podmiotowej organu. </w:t>
      </w:r>
    </w:p>
    <w:p w:rsidR="00241FC4" w:rsidRPr="006B25CB" w:rsidRDefault="00241FC4"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Zmiany te przesądzają i rozstrzygają wątpliwości interpretacyjne w zakresie obowiązku organu publikowania ww. dokumentów i informacji o przystąpieniu do ich sporządzania w</w:t>
      </w:r>
      <w:r w:rsidR="00420397" w:rsidRPr="006B25CB">
        <w:rPr>
          <w:rFonts w:ascii="Times New Roman" w:hAnsi="Times New Roman"/>
          <w:sz w:val="24"/>
          <w:szCs w:val="24"/>
        </w:rPr>
        <w:t> </w:t>
      </w:r>
      <w:r w:rsidRPr="006B25CB">
        <w:rPr>
          <w:rFonts w:ascii="Times New Roman" w:hAnsi="Times New Roman"/>
          <w:sz w:val="24"/>
          <w:szCs w:val="24"/>
        </w:rPr>
        <w:t xml:space="preserve">Biuletynie Informacji Publicznej na stronie podmiotowej organu. Jednocześnie wprowadzają możliwość zapoznania się zainteresowanym podmiotom z treścią projektowanych uchwał, bez </w:t>
      </w:r>
      <w:r w:rsidR="006828E8">
        <w:rPr>
          <w:rFonts w:ascii="Times New Roman" w:hAnsi="Times New Roman"/>
          <w:sz w:val="24"/>
          <w:szCs w:val="24"/>
        </w:rPr>
        <w:t xml:space="preserve">potrzeby </w:t>
      </w:r>
      <w:r w:rsidRPr="006B25CB">
        <w:rPr>
          <w:rFonts w:ascii="Times New Roman" w:hAnsi="Times New Roman"/>
          <w:sz w:val="24"/>
          <w:szCs w:val="24"/>
        </w:rPr>
        <w:t xml:space="preserve">wizyty w siedzibie organu. </w:t>
      </w:r>
    </w:p>
    <w:p w:rsidR="00241FC4" w:rsidRPr="006B25CB" w:rsidRDefault="00241FC4"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 dotychczasowym stanie prawnym kwestionowano możliwość ponawiania dyskusji publicznej nad dokumentami planistycznymi. Projekt ustawy przesądza, że istnieje możliwość prowadzenia więcej niż raz dyskusji publicznej.</w:t>
      </w:r>
    </w:p>
    <w:p w:rsidR="00656F8C"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Zamieszczona w </w:t>
      </w:r>
      <w:r w:rsidRPr="000A2C69">
        <w:rPr>
          <w:rFonts w:ascii="Times New Roman" w:hAnsi="Times New Roman"/>
          <w:b/>
          <w:sz w:val="24"/>
          <w:szCs w:val="24"/>
        </w:rPr>
        <w:t xml:space="preserve">art. </w:t>
      </w:r>
      <w:r w:rsidR="003E75BB">
        <w:rPr>
          <w:rFonts w:ascii="Times New Roman" w:hAnsi="Times New Roman"/>
          <w:b/>
          <w:sz w:val="24"/>
          <w:szCs w:val="24"/>
        </w:rPr>
        <w:t>40</w:t>
      </w:r>
      <w:r w:rsidR="0026265D" w:rsidRPr="006B25CB">
        <w:rPr>
          <w:rFonts w:ascii="Times New Roman" w:hAnsi="Times New Roman"/>
          <w:sz w:val="24"/>
          <w:szCs w:val="24"/>
        </w:rPr>
        <w:t xml:space="preserve"> </w:t>
      </w:r>
      <w:r w:rsidRPr="006B25CB">
        <w:rPr>
          <w:rFonts w:ascii="Times New Roman" w:hAnsi="Times New Roman"/>
          <w:sz w:val="24"/>
          <w:szCs w:val="24"/>
        </w:rPr>
        <w:t xml:space="preserve">projektu ustawy zmiana art. 32 ust. 3 </w:t>
      </w:r>
      <w:r w:rsidRPr="006B25CB">
        <w:rPr>
          <w:rFonts w:ascii="Times New Roman" w:hAnsi="Times New Roman"/>
          <w:i/>
          <w:sz w:val="24"/>
          <w:szCs w:val="24"/>
        </w:rPr>
        <w:t>ustawy z dnia 13 listopada 2003</w:t>
      </w:r>
      <w:r w:rsidR="00420397" w:rsidRPr="006B25CB">
        <w:rPr>
          <w:rFonts w:ascii="Times New Roman" w:hAnsi="Times New Roman"/>
          <w:i/>
          <w:sz w:val="24"/>
          <w:szCs w:val="24"/>
        </w:rPr>
        <w:t> </w:t>
      </w:r>
      <w:r w:rsidRPr="006B25CB">
        <w:rPr>
          <w:rFonts w:ascii="Times New Roman" w:hAnsi="Times New Roman"/>
          <w:i/>
          <w:sz w:val="24"/>
          <w:szCs w:val="24"/>
        </w:rPr>
        <w:t xml:space="preserve">r. o dochodach jednostek samorządu terytorialnego </w:t>
      </w:r>
      <w:r w:rsidRPr="006B25CB">
        <w:rPr>
          <w:rFonts w:ascii="Times New Roman" w:hAnsi="Times New Roman"/>
          <w:sz w:val="24"/>
          <w:szCs w:val="24"/>
        </w:rPr>
        <w:t>polega na nieuwzględnieniu przy</w:t>
      </w:r>
      <w:r w:rsidR="006828E8">
        <w:rPr>
          <w:rFonts w:ascii="Times New Roman" w:hAnsi="Times New Roman"/>
          <w:sz w:val="24"/>
          <w:szCs w:val="24"/>
        </w:rPr>
        <w:t> </w:t>
      </w:r>
      <w:r w:rsidRPr="006B25CB">
        <w:rPr>
          <w:rFonts w:ascii="Times New Roman" w:hAnsi="Times New Roman"/>
          <w:sz w:val="24"/>
          <w:szCs w:val="24"/>
        </w:rPr>
        <w:t>wyliczaniu subwencji i wpłat skutków finansowych wynikających ze stosowania, przewidzianych w przepisach prawa podatkowego, ulg w spłacie zobowiązań podatkowych w</w:t>
      </w:r>
      <w:r w:rsidR="00420397" w:rsidRPr="006B25CB">
        <w:rPr>
          <w:rFonts w:ascii="Times New Roman" w:hAnsi="Times New Roman"/>
          <w:sz w:val="24"/>
          <w:szCs w:val="24"/>
        </w:rPr>
        <w:t> </w:t>
      </w:r>
      <w:r w:rsidRPr="006B25CB">
        <w:rPr>
          <w:rFonts w:ascii="Times New Roman" w:hAnsi="Times New Roman"/>
          <w:sz w:val="24"/>
          <w:szCs w:val="24"/>
        </w:rPr>
        <w:t>postaci odroczenia zapłaty podatku  i rozłożenia jego zapłaty na raty. Jest to istotne z</w:t>
      </w:r>
      <w:r w:rsidR="00420397" w:rsidRPr="006B25CB">
        <w:rPr>
          <w:rFonts w:ascii="Times New Roman" w:hAnsi="Times New Roman"/>
          <w:sz w:val="24"/>
          <w:szCs w:val="24"/>
        </w:rPr>
        <w:t> </w:t>
      </w:r>
      <w:r w:rsidRPr="006B25CB">
        <w:rPr>
          <w:rFonts w:ascii="Times New Roman" w:hAnsi="Times New Roman"/>
          <w:sz w:val="24"/>
          <w:szCs w:val="24"/>
        </w:rPr>
        <w:t>punktu widzenia udzielanych przez organy JST ulg podatkowych. Takie rozwiązanie jest związane z przeciwdziałania skutkom epidemii COVID-19, bowiem gminy, w zakresie posiadanego władztwa podatkowego, udzielają podatnikom ulg w spłacie zobowiązań podatkowych.</w:t>
      </w:r>
    </w:p>
    <w:p w:rsidR="00AE3438" w:rsidRDefault="00AE3438" w:rsidP="00AE3438">
      <w:pPr>
        <w:pStyle w:val="PKTpunkt"/>
        <w:rPr>
          <w:highlight w:val="green"/>
        </w:rPr>
      </w:pPr>
    </w:p>
    <w:p w:rsidR="00AD2F8E" w:rsidRPr="00AD2F8E" w:rsidRDefault="00AD2F8E" w:rsidP="00AD2F8E">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 xml:space="preserve">W </w:t>
      </w:r>
      <w:r w:rsidRPr="00AD2F8E">
        <w:rPr>
          <w:rFonts w:ascii="Times New Roman" w:hAnsi="Times New Roman"/>
          <w:b/>
          <w:sz w:val="24"/>
          <w:szCs w:val="24"/>
        </w:rPr>
        <w:t>a</w:t>
      </w:r>
      <w:r w:rsidR="00AE3438" w:rsidRPr="00AD2F8E">
        <w:rPr>
          <w:rFonts w:ascii="Times New Roman" w:hAnsi="Times New Roman"/>
          <w:b/>
          <w:sz w:val="24"/>
          <w:szCs w:val="24"/>
        </w:rPr>
        <w:t xml:space="preserve">rt. </w:t>
      </w:r>
      <w:r w:rsidR="003E75BB">
        <w:rPr>
          <w:rFonts w:ascii="Times New Roman" w:hAnsi="Times New Roman"/>
          <w:b/>
          <w:sz w:val="24"/>
          <w:szCs w:val="24"/>
        </w:rPr>
        <w:t>41</w:t>
      </w:r>
      <w:r w:rsidR="0026265D">
        <w:rPr>
          <w:rFonts w:ascii="Times New Roman" w:hAnsi="Times New Roman"/>
          <w:sz w:val="24"/>
          <w:szCs w:val="24"/>
        </w:rPr>
        <w:t xml:space="preserve"> </w:t>
      </w:r>
      <w:r w:rsidR="00AF6DC6">
        <w:rPr>
          <w:rFonts w:ascii="Times New Roman" w:hAnsi="Times New Roman"/>
          <w:sz w:val="24"/>
          <w:szCs w:val="24"/>
        </w:rPr>
        <w:t>z</w:t>
      </w:r>
      <w:r>
        <w:rPr>
          <w:rFonts w:ascii="Times New Roman" w:hAnsi="Times New Roman"/>
          <w:sz w:val="24"/>
          <w:szCs w:val="24"/>
        </w:rPr>
        <w:t xml:space="preserve">mieniany art. 40 ust. 1 </w:t>
      </w:r>
      <w:r w:rsidRPr="00AD2F8E">
        <w:rPr>
          <w:rFonts w:ascii="Times New Roman" w:hAnsi="Times New Roman"/>
          <w:i/>
          <w:sz w:val="24"/>
          <w:szCs w:val="24"/>
        </w:rPr>
        <w:t>ustawy z dnia 29 stycznia 2004 r. – Prawo zamówień publicznych</w:t>
      </w:r>
      <w:r>
        <w:rPr>
          <w:rFonts w:ascii="Times New Roman" w:hAnsi="Times New Roman"/>
          <w:sz w:val="24"/>
          <w:szCs w:val="24"/>
        </w:rPr>
        <w:t xml:space="preserve"> </w:t>
      </w:r>
      <w:r w:rsidRPr="00AD2F8E">
        <w:rPr>
          <w:rFonts w:ascii="Times New Roman" w:hAnsi="Times New Roman"/>
          <w:sz w:val="24"/>
          <w:szCs w:val="24"/>
        </w:rPr>
        <w:t xml:space="preserve">przewiduje rezygnację z dotychczasowego obowiązku zamieszczania ogłoszenia o zamówieniu w miejscu publicznie dostępnym w siedzibie zamawiającego, koncentrując się wyłącznie na obowiązku zamieszczenia tego ogłoszenia na stronie internetowej. Proponowana zmiana podyktowana jest przede wszystkim względami bezpieczeństwa </w:t>
      </w:r>
      <w:r w:rsidRPr="00AD2F8E">
        <w:rPr>
          <w:rFonts w:ascii="Times New Roman" w:hAnsi="Times New Roman"/>
          <w:sz w:val="24"/>
          <w:szCs w:val="24"/>
        </w:rPr>
        <w:lastRenderedPageBreak/>
        <w:t>związanymi z wystąpieniem epidemii COVID-19. Niezależnie jednak od powyższego, obligowanie zamawiającego do jednoczesnego zamieszczenia ogłoszenia o zamówieniu w</w:t>
      </w:r>
      <w:r>
        <w:rPr>
          <w:rFonts w:ascii="Times New Roman" w:hAnsi="Times New Roman"/>
          <w:sz w:val="24"/>
          <w:szCs w:val="24"/>
        </w:rPr>
        <w:t> </w:t>
      </w:r>
      <w:r w:rsidRPr="00AD2F8E">
        <w:rPr>
          <w:rFonts w:ascii="Times New Roman" w:hAnsi="Times New Roman"/>
          <w:sz w:val="24"/>
          <w:szCs w:val="24"/>
        </w:rPr>
        <w:t>miejscu publicznie dostępnym w swojej siedzibie i na stronie internetowej, uznano za</w:t>
      </w:r>
      <w:r w:rsidR="007003F2">
        <w:rPr>
          <w:rFonts w:ascii="Times New Roman" w:hAnsi="Times New Roman"/>
          <w:sz w:val="24"/>
          <w:szCs w:val="24"/>
        </w:rPr>
        <w:t> </w:t>
      </w:r>
      <w:r w:rsidRPr="00AD2F8E">
        <w:rPr>
          <w:rFonts w:ascii="Times New Roman" w:hAnsi="Times New Roman"/>
          <w:sz w:val="24"/>
          <w:szCs w:val="24"/>
        </w:rPr>
        <w:t>zbędne, zwłaszcza mając na uwadze, że podstawowym źródłem informacji o</w:t>
      </w:r>
      <w:r w:rsidR="007003F2">
        <w:rPr>
          <w:rFonts w:ascii="Times New Roman" w:hAnsi="Times New Roman"/>
          <w:sz w:val="24"/>
          <w:szCs w:val="24"/>
        </w:rPr>
        <w:t> </w:t>
      </w:r>
      <w:r w:rsidRPr="00AD2F8E">
        <w:rPr>
          <w:rFonts w:ascii="Times New Roman" w:hAnsi="Times New Roman"/>
          <w:sz w:val="24"/>
          <w:szCs w:val="24"/>
        </w:rPr>
        <w:t>zamówieniach publicznych jest Biuletyn Zamówień Publicznych oraz Dziennik Urzędowy Unii Europejskiej, w przypadku zamówień o wartości równej lub większej niż progi unijne (art. 11</w:t>
      </w:r>
      <w:r>
        <w:rPr>
          <w:rFonts w:ascii="Times New Roman" w:hAnsi="Times New Roman"/>
          <w:sz w:val="24"/>
          <w:szCs w:val="24"/>
        </w:rPr>
        <w:t> </w:t>
      </w:r>
      <w:r w:rsidRPr="00AD2F8E">
        <w:rPr>
          <w:rFonts w:ascii="Times New Roman" w:hAnsi="Times New Roman"/>
          <w:sz w:val="24"/>
          <w:szCs w:val="24"/>
        </w:rPr>
        <w:t xml:space="preserve">ust. 1 </w:t>
      </w:r>
      <w:r w:rsidRPr="00AD2F8E">
        <w:rPr>
          <w:rFonts w:ascii="Times New Roman" w:hAnsi="Times New Roman"/>
          <w:i/>
          <w:sz w:val="24"/>
          <w:szCs w:val="24"/>
        </w:rPr>
        <w:t>ustawy - Prawo zamówień publicznych</w:t>
      </w:r>
      <w:r w:rsidRPr="00AD2F8E">
        <w:rPr>
          <w:rFonts w:ascii="Times New Roman" w:hAnsi="Times New Roman"/>
          <w:sz w:val="24"/>
          <w:szCs w:val="24"/>
        </w:rPr>
        <w:t xml:space="preserve">; </w:t>
      </w:r>
      <w:proofErr w:type="spellStart"/>
      <w:r w:rsidRPr="00AD2F8E">
        <w:rPr>
          <w:rFonts w:ascii="Times New Roman" w:hAnsi="Times New Roman"/>
          <w:sz w:val="24"/>
          <w:szCs w:val="24"/>
        </w:rPr>
        <w:t>Pzp</w:t>
      </w:r>
      <w:proofErr w:type="spellEnd"/>
      <w:r w:rsidRPr="00AD2F8E">
        <w:rPr>
          <w:rFonts w:ascii="Times New Roman" w:hAnsi="Times New Roman"/>
          <w:sz w:val="24"/>
          <w:szCs w:val="24"/>
        </w:rPr>
        <w:t>).</w:t>
      </w:r>
    </w:p>
    <w:p w:rsidR="00AD2F8E" w:rsidRPr="00AD2F8E" w:rsidRDefault="00AD2F8E" w:rsidP="00AD2F8E">
      <w:pPr>
        <w:autoSpaceDE w:val="0"/>
        <w:autoSpaceDN w:val="0"/>
        <w:adjustRightInd w:val="0"/>
        <w:spacing w:after="120" w:line="360" w:lineRule="auto"/>
        <w:jc w:val="both"/>
        <w:rPr>
          <w:rFonts w:ascii="Times New Roman" w:hAnsi="Times New Roman"/>
          <w:sz w:val="24"/>
          <w:szCs w:val="24"/>
        </w:rPr>
      </w:pPr>
      <w:r w:rsidRPr="00AD2F8E">
        <w:rPr>
          <w:rFonts w:ascii="Times New Roman" w:hAnsi="Times New Roman"/>
          <w:sz w:val="24"/>
          <w:szCs w:val="24"/>
        </w:rPr>
        <w:t>Proponowana zmiana oznacza, że prawidłowe wszczęcie postępowania będzie uwarunkowane zamieszczeniem ogłoszenia o zamówieniu na stronie internetowej oraz w Biuletynie Zamówień Publicznych, a w przypadku zamówień o wartości równej lub większej niż progi unijne - zamieszczeniem tego ogłoszenia na stronie internetowej i jego publikacją w</w:t>
      </w:r>
      <w:r>
        <w:rPr>
          <w:rFonts w:ascii="Times New Roman" w:hAnsi="Times New Roman"/>
          <w:sz w:val="24"/>
          <w:szCs w:val="24"/>
        </w:rPr>
        <w:t> </w:t>
      </w:r>
      <w:r w:rsidRPr="00AD2F8E">
        <w:rPr>
          <w:rFonts w:ascii="Times New Roman" w:hAnsi="Times New Roman"/>
          <w:sz w:val="24"/>
          <w:szCs w:val="24"/>
        </w:rPr>
        <w:t>Dzienniku Urzędowym Unii Europejskiej. Podkreślenia przy tym wymaga, że zmiana art.</w:t>
      </w:r>
      <w:r>
        <w:rPr>
          <w:rFonts w:ascii="Times New Roman" w:hAnsi="Times New Roman"/>
          <w:sz w:val="24"/>
          <w:szCs w:val="24"/>
        </w:rPr>
        <w:t> </w:t>
      </w:r>
      <w:r w:rsidRPr="00AD2F8E">
        <w:rPr>
          <w:rFonts w:ascii="Times New Roman" w:hAnsi="Times New Roman"/>
          <w:sz w:val="24"/>
          <w:szCs w:val="24"/>
        </w:rPr>
        <w:t xml:space="preserve">40 ust. 1 </w:t>
      </w:r>
      <w:proofErr w:type="spellStart"/>
      <w:r w:rsidRPr="00AD2F8E">
        <w:rPr>
          <w:rFonts w:ascii="Times New Roman" w:hAnsi="Times New Roman"/>
          <w:sz w:val="24"/>
          <w:szCs w:val="24"/>
        </w:rPr>
        <w:t>Pzp</w:t>
      </w:r>
      <w:proofErr w:type="spellEnd"/>
      <w:r w:rsidRPr="00AD2F8E">
        <w:rPr>
          <w:rFonts w:ascii="Times New Roman" w:hAnsi="Times New Roman"/>
          <w:sz w:val="24"/>
          <w:szCs w:val="24"/>
        </w:rPr>
        <w:t xml:space="preserve"> nie wyłączy możliwości zamieszczenia ogłoszenia o zamówieniu w</w:t>
      </w:r>
      <w:r>
        <w:rPr>
          <w:rFonts w:ascii="Times New Roman" w:hAnsi="Times New Roman"/>
          <w:sz w:val="24"/>
          <w:szCs w:val="24"/>
        </w:rPr>
        <w:t> </w:t>
      </w:r>
      <w:r w:rsidRPr="00AD2F8E">
        <w:rPr>
          <w:rFonts w:ascii="Times New Roman" w:hAnsi="Times New Roman"/>
          <w:sz w:val="24"/>
          <w:szCs w:val="24"/>
        </w:rPr>
        <w:t xml:space="preserve">siedzibie zamawiającego, który na podstawie art. 11 ust. 7c </w:t>
      </w:r>
      <w:proofErr w:type="spellStart"/>
      <w:r w:rsidRPr="00AD2F8E">
        <w:rPr>
          <w:rFonts w:ascii="Times New Roman" w:hAnsi="Times New Roman"/>
          <w:sz w:val="24"/>
          <w:szCs w:val="24"/>
        </w:rPr>
        <w:t>Pzp</w:t>
      </w:r>
      <w:proofErr w:type="spellEnd"/>
      <w:r w:rsidRPr="00AD2F8E">
        <w:rPr>
          <w:rFonts w:ascii="Times New Roman" w:hAnsi="Times New Roman"/>
          <w:sz w:val="24"/>
          <w:szCs w:val="24"/>
        </w:rPr>
        <w:t xml:space="preserve">, nadal będzie mógł dodatkowo zamieścić ogłoszenie o zamówieniu w ten właśnie sposób. </w:t>
      </w:r>
    </w:p>
    <w:p w:rsidR="00656F8C" w:rsidRPr="00AD2F8E" w:rsidRDefault="00A8699C" w:rsidP="00AD2F8E">
      <w:pPr>
        <w:pStyle w:val="PKTpunkt"/>
        <w:spacing w:after="120" w:line="360" w:lineRule="auto"/>
        <w:ind w:left="0" w:firstLine="0"/>
        <w:rPr>
          <w:rFonts w:ascii="Times New Roman" w:eastAsia="Calibri" w:hAnsi="Times New Roman" w:cs="Times New Roman"/>
          <w:bCs w:val="0"/>
          <w:sz w:val="24"/>
          <w:szCs w:val="24"/>
        </w:rPr>
      </w:pPr>
      <w:r w:rsidRPr="00AD2F8E">
        <w:rPr>
          <w:rFonts w:ascii="Times New Roman" w:eastAsia="Calibri" w:hAnsi="Times New Roman" w:cs="Times New Roman"/>
          <w:bCs w:val="0"/>
          <w:sz w:val="24"/>
          <w:szCs w:val="24"/>
        </w:rPr>
        <w:t>Z</w:t>
      </w:r>
      <w:r w:rsidR="00656F8C" w:rsidRPr="00AD2F8E">
        <w:rPr>
          <w:rFonts w:ascii="Times New Roman" w:eastAsia="Calibri" w:hAnsi="Times New Roman" w:cs="Times New Roman"/>
          <w:bCs w:val="0"/>
          <w:sz w:val="24"/>
          <w:szCs w:val="24"/>
        </w:rPr>
        <w:t xml:space="preserve">miana w </w:t>
      </w:r>
      <w:r w:rsidR="00656F8C" w:rsidRPr="00AD2F8E">
        <w:rPr>
          <w:rFonts w:ascii="Times New Roman" w:eastAsia="Calibri" w:hAnsi="Times New Roman" w:cs="Times New Roman"/>
          <w:bCs w:val="0"/>
          <w:i/>
          <w:sz w:val="24"/>
          <w:szCs w:val="24"/>
        </w:rPr>
        <w:t>ustawie z dnia 16 listopada 2006 r. o opłacie skarbowej</w:t>
      </w:r>
      <w:r w:rsidR="00656F8C" w:rsidRPr="00AD2F8E">
        <w:rPr>
          <w:rFonts w:ascii="Times New Roman" w:eastAsia="Calibri" w:hAnsi="Times New Roman" w:cs="Times New Roman"/>
          <w:bCs w:val="0"/>
          <w:sz w:val="24"/>
          <w:szCs w:val="24"/>
        </w:rPr>
        <w:t xml:space="preserve"> (</w:t>
      </w:r>
      <w:r w:rsidR="00656F8C" w:rsidRPr="00AD2F8E">
        <w:rPr>
          <w:rFonts w:ascii="Times New Roman" w:eastAsia="Calibri" w:hAnsi="Times New Roman" w:cs="Times New Roman"/>
          <w:b/>
          <w:bCs w:val="0"/>
          <w:sz w:val="24"/>
          <w:szCs w:val="24"/>
        </w:rPr>
        <w:t xml:space="preserve">art. </w:t>
      </w:r>
      <w:r w:rsidR="003E75BB">
        <w:rPr>
          <w:rFonts w:ascii="Times New Roman" w:eastAsia="Calibri" w:hAnsi="Times New Roman" w:cs="Times New Roman"/>
          <w:b/>
          <w:bCs w:val="0"/>
          <w:sz w:val="24"/>
          <w:szCs w:val="24"/>
        </w:rPr>
        <w:t>42</w:t>
      </w:r>
      <w:r w:rsidR="0026265D" w:rsidRPr="00AD2F8E">
        <w:rPr>
          <w:rFonts w:ascii="Times New Roman" w:eastAsia="Calibri" w:hAnsi="Times New Roman" w:cs="Times New Roman"/>
          <w:b/>
          <w:bCs w:val="0"/>
          <w:sz w:val="24"/>
          <w:szCs w:val="24"/>
        </w:rPr>
        <w:t xml:space="preserve"> </w:t>
      </w:r>
      <w:r w:rsidR="00656F8C" w:rsidRPr="00AF6DC6">
        <w:rPr>
          <w:rFonts w:ascii="Times New Roman" w:eastAsia="Calibri" w:hAnsi="Times New Roman" w:cs="Times New Roman"/>
          <w:bCs w:val="0"/>
          <w:sz w:val="24"/>
          <w:szCs w:val="24"/>
        </w:rPr>
        <w:t>projektu</w:t>
      </w:r>
      <w:r w:rsidR="00656F8C" w:rsidRPr="00AD2F8E">
        <w:rPr>
          <w:rFonts w:ascii="Times New Roman" w:eastAsia="Calibri" w:hAnsi="Times New Roman" w:cs="Times New Roman"/>
          <w:bCs w:val="0"/>
          <w:sz w:val="24"/>
          <w:szCs w:val="24"/>
        </w:rPr>
        <w:t>) polega na zmianie stawki opłaty skarbowej za wydanie decyzji o warunkach zabudowy i</w:t>
      </w:r>
      <w:r w:rsidR="00420397" w:rsidRPr="00AD2F8E">
        <w:rPr>
          <w:rFonts w:ascii="Times New Roman" w:eastAsia="Calibri" w:hAnsi="Times New Roman" w:cs="Times New Roman"/>
          <w:bCs w:val="0"/>
          <w:sz w:val="24"/>
          <w:szCs w:val="24"/>
        </w:rPr>
        <w:t> </w:t>
      </w:r>
      <w:r w:rsidR="00656F8C" w:rsidRPr="00AD2F8E">
        <w:rPr>
          <w:rFonts w:ascii="Times New Roman" w:eastAsia="Calibri" w:hAnsi="Times New Roman" w:cs="Times New Roman"/>
          <w:bCs w:val="0"/>
          <w:sz w:val="24"/>
          <w:szCs w:val="24"/>
        </w:rPr>
        <w:t xml:space="preserve">zagospodarowania terenu (a także </w:t>
      </w:r>
      <w:r w:rsidR="001E11D3" w:rsidRPr="00AD2F8E">
        <w:rPr>
          <w:rFonts w:ascii="Times New Roman" w:eastAsia="Calibri" w:hAnsi="Times New Roman" w:cs="Times New Roman"/>
          <w:bCs w:val="0"/>
          <w:sz w:val="24"/>
          <w:szCs w:val="24"/>
        </w:rPr>
        <w:t>decyzji, o których</w:t>
      </w:r>
      <w:r w:rsidR="00656F8C" w:rsidRPr="00AD2F8E">
        <w:rPr>
          <w:rFonts w:ascii="Times New Roman" w:eastAsia="Calibri" w:hAnsi="Times New Roman" w:cs="Times New Roman"/>
          <w:bCs w:val="0"/>
          <w:sz w:val="24"/>
          <w:szCs w:val="24"/>
        </w:rPr>
        <w:t xml:space="preserve"> mowa w art. 59 ust. 1 i 2 </w:t>
      </w:r>
      <w:proofErr w:type="spellStart"/>
      <w:r w:rsidR="00656F8C" w:rsidRPr="00AD2F8E">
        <w:rPr>
          <w:rFonts w:ascii="Times New Roman" w:eastAsia="Calibri" w:hAnsi="Times New Roman" w:cs="Times New Roman"/>
          <w:bCs w:val="0"/>
          <w:sz w:val="24"/>
          <w:szCs w:val="24"/>
        </w:rPr>
        <w:t>u.p.z.p</w:t>
      </w:r>
      <w:proofErr w:type="spellEnd"/>
      <w:r w:rsidR="00656F8C" w:rsidRPr="00AD2F8E">
        <w:rPr>
          <w:rFonts w:ascii="Times New Roman" w:eastAsia="Calibri" w:hAnsi="Times New Roman" w:cs="Times New Roman"/>
          <w:bCs w:val="0"/>
          <w:sz w:val="24"/>
          <w:szCs w:val="24"/>
        </w:rPr>
        <w:t xml:space="preserve">., dalej: decyzja w warunkach zabudowy lub decyzja </w:t>
      </w:r>
      <w:proofErr w:type="spellStart"/>
      <w:r w:rsidR="00656F8C" w:rsidRPr="00AD2F8E">
        <w:rPr>
          <w:rFonts w:ascii="Times New Roman" w:eastAsia="Calibri" w:hAnsi="Times New Roman" w:cs="Times New Roman"/>
          <w:bCs w:val="0"/>
          <w:sz w:val="24"/>
          <w:szCs w:val="24"/>
        </w:rPr>
        <w:t>wz</w:t>
      </w:r>
      <w:proofErr w:type="spellEnd"/>
      <w:r w:rsidR="00656F8C" w:rsidRPr="00AD2F8E">
        <w:rPr>
          <w:rFonts w:ascii="Times New Roman" w:eastAsia="Calibri" w:hAnsi="Times New Roman" w:cs="Times New Roman"/>
          <w:bCs w:val="0"/>
          <w:sz w:val="24"/>
          <w:szCs w:val="24"/>
        </w:rPr>
        <w:t>). W proponowanym stanie stawka domyślna będzie wynosić 598 zł. Całkowicie zwolnieni z tej opłaty będą właściciele oraz użytkownicy wieczyści nieruchomości, dla których będzie wydawana decyzja o warunkach zabudowy i</w:t>
      </w:r>
      <w:r w:rsidR="00420397" w:rsidRPr="00AD2F8E">
        <w:rPr>
          <w:rFonts w:ascii="Times New Roman" w:eastAsia="Calibri" w:hAnsi="Times New Roman" w:cs="Times New Roman"/>
          <w:bCs w:val="0"/>
          <w:sz w:val="24"/>
          <w:szCs w:val="24"/>
        </w:rPr>
        <w:t> </w:t>
      </w:r>
      <w:r w:rsidR="00656F8C" w:rsidRPr="00AD2F8E">
        <w:rPr>
          <w:rFonts w:ascii="Times New Roman" w:eastAsia="Calibri" w:hAnsi="Times New Roman" w:cs="Times New Roman"/>
          <w:bCs w:val="0"/>
          <w:sz w:val="24"/>
          <w:szCs w:val="24"/>
        </w:rPr>
        <w:t xml:space="preserve">zagospodarowania terenu, bez względu na cel wydania tej decyzji. Obniży to koszt analizy wykonawczej </w:t>
      </w:r>
      <w:proofErr w:type="spellStart"/>
      <w:r w:rsidR="00656F8C" w:rsidRPr="00AD2F8E">
        <w:rPr>
          <w:rFonts w:ascii="Times New Roman" w:eastAsia="Calibri" w:hAnsi="Times New Roman" w:cs="Times New Roman"/>
          <w:bCs w:val="0"/>
          <w:sz w:val="24"/>
          <w:szCs w:val="24"/>
        </w:rPr>
        <w:t>niemieszkaniowych</w:t>
      </w:r>
      <w:proofErr w:type="spellEnd"/>
      <w:r w:rsidR="00656F8C" w:rsidRPr="00AD2F8E">
        <w:rPr>
          <w:rFonts w:ascii="Times New Roman" w:eastAsia="Calibri" w:hAnsi="Times New Roman" w:cs="Times New Roman"/>
          <w:bCs w:val="0"/>
          <w:sz w:val="24"/>
          <w:szCs w:val="24"/>
        </w:rPr>
        <w:t xml:space="preserve"> przedsięwzięć gospodarczych dla właścicieli lub</w:t>
      </w:r>
      <w:r w:rsidR="00420397" w:rsidRPr="00AD2F8E">
        <w:rPr>
          <w:rFonts w:ascii="Times New Roman" w:eastAsia="Calibri" w:hAnsi="Times New Roman" w:cs="Times New Roman"/>
          <w:bCs w:val="0"/>
          <w:sz w:val="24"/>
          <w:szCs w:val="24"/>
        </w:rPr>
        <w:t> </w:t>
      </w:r>
      <w:r w:rsidR="00656F8C" w:rsidRPr="00AD2F8E">
        <w:rPr>
          <w:rFonts w:ascii="Times New Roman" w:eastAsia="Calibri" w:hAnsi="Times New Roman" w:cs="Times New Roman"/>
          <w:bCs w:val="0"/>
          <w:sz w:val="24"/>
          <w:szCs w:val="24"/>
        </w:rPr>
        <w:t>użytkowników wieczystych gruntów, co jest istotne przede wszystkim dla osób rozpoczynających działalność gospodarczą.</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Opłata w pełnej wysokości będzie należna od wniosków o wydanie decyzji składanych przez osoby inne niż właściciele lub użytkownicy wieczyści bez względu na to, czy planują wybudowanie budynku mieszkalnego. </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Celem wprowadzanej regulacji jest zniechęcenie osób do wnioskowania o wydanie decyzji </w:t>
      </w:r>
      <w:proofErr w:type="spellStart"/>
      <w:r w:rsidRPr="006B25CB">
        <w:rPr>
          <w:rFonts w:ascii="Times New Roman" w:hAnsi="Times New Roman"/>
          <w:sz w:val="24"/>
          <w:szCs w:val="24"/>
        </w:rPr>
        <w:t>wz</w:t>
      </w:r>
      <w:proofErr w:type="spellEnd"/>
      <w:r w:rsidRPr="006B25CB">
        <w:rPr>
          <w:rFonts w:ascii="Times New Roman" w:hAnsi="Times New Roman"/>
          <w:sz w:val="24"/>
          <w:szCs w:val="24"/>
        </w:rPr>
        <w:t xml:space="preserve"> bez wyraźnego celu społeczno-gospodarczego, a także poprawa stanu finansów gmin poprzez częściowe sfinansowanie prowadzenia tych postępowań z wpływów z opłaty skarbowej.</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lastRenderedPageBreak/>
        <w:t>W obowiązującym stanie prawnym, każdy podmiot ma prawo wystąpić z wnioskiem o</w:t>
      </w:r>
      <w:r w:rsidR="00420397" w:rsidRPr="006B25CB">
        <w:rPr>
          <w:rFonts w:ascii="Times New Roman" w:hAnsi="Times New Roman"/>
          <w:sz w:val="24"/>
          <w:szCs w:val="24"/>
        </w:rPr>
        <w:t> </w:t>
      </w:r>
      <w:r w:rsidRPr="006B25CB">
        <w:rPr>
          <w:rFonts w:ascii="Times New Roman" w:hAnsi="Times New Roman"/>
          <w:sz w:val="24"/>
          <w:szCs w:val="24"/>
        </w:rPr>
        <w:t>ustalenie warunków zabudowy, nawet nie dysponujący jakimkolwiek prawem do</w:t>
      </w:r>
      <w:r w:rsidR="00420397" w:rsidRPr="006B25CB">
        <w:rPr>
          <w:rFonts w:ascii="Times New Roman" w:hAnsi="Times New Roman"/>
          <w:sz w:val="24"/>
          <w:szCs w:val="24"/>
        </w:rPr>
        <w:t> </w:t>
      </w:r>
      <w:r w:rsidRPr="006B25CB">
        <w:rPr>
          <w:rFonts w:ascii="Times New Roman" w:hAnsi="Times New Roman"/>
          <w:sz w:val="24"/>
          <w:szCs w:val="24"/>
        </w:rPr>
        <w:t xml:space="preserve">nieruchomości (art. 63 ust. 2 </w:t>
      </w:r>
      <w:r w:rsidRPr="006B25CB">
        <w:rPr>
          <w:rFonts w:ascii="Times New Roman" w:hAnsi="Times New Roman"/>
          <w:i/>
          <w:sz w:val="24"/>
          <w:szCs w:val="24"/>
        </w:rPr>
        <w:t>ustawy z dnia 27 marca 2003 r. o planowaniu i</w:t>
      </w:r>
      <w:r w:rsidR="00420397" w:rsidRPr="006B25CB">
        <w:rPr>
          <w:rFonts w:ascii="Times New Roman" w:hAnsi="Times New Roman"/>
          <w:i/>
          <w:sz w:val="24"/>
          <w:szCs w:val="24"/>
        </w:rPr>
        <w:t> </w:t>
      </w:r>
      <w:r w:rsidRPr="006B25CB">
        <w:rPr>
          <w:rFonts w:ascii="Times New Roman" w:hAnsi="Times New Roman"/>
          <w:i/>
          <w:sz w:val="24"/>
          <w:szCs w:val="24"/>
        </w:rPr>
        <w:t>zagospodarowaniu przestrzennym</w:t>
      </w:r>
      <w:r w:rsidRPr="006B25CB">
        <w:rPr>
          <w:rFonts w:ascii="Times New Roman" w:hAnsi="Times New Roman"/>
          <w:sz w:val="24"/>
          <w:szCs w:val="24"/>
        </w:rPr>
        <w:t>). W konsekwencji większość wniosków trafiających do</w:t>
      </w:r>
      <w:r w:rsidR="00420397" w:rsidRPr="006B25CB">
        <w:rPr>
          <w:rFonts w:ascii="Times New Roman" w:hAnsi="Times New Roman"/>
          <w:sz w:val="24"/>
          <w:szCs w:val="24"/>
        </w:rPr>
        <w:t> </w:t>
      </w:r>
      <w:r w:rsidRPr="006B25CB">
        <w:rPr>
          <w:rFonts w:ascii="Times New Roman" w:hAnsi="Times New Roman"/>
          <w:sz w:val="24"/>
          <w:szCs w:val="24"/>
        </w:rPr>
        <w:t>gmin jest składana przez osoby trzecie, niebędące właścicielem lub użytkownikiem wieczystym nieruchomości. W wielu przypadkach podejmowane działania mają na celu wyłącznie sprawdzenie możliwości podjęcia inwestycji na określonych przez podmiot nieruchomościach, w konsekwencji nie przekładają się na uzyskane pozwolenia na budowę.</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 rezultacie obowiązujące regulacje prawne spowodowały wzrost liczby prowadzonych przez jednostki samorządu terytorialnego postępowań administracyjnych zakończonych wydaniem decyzji o warunkach zabudowy, które nie mają przełożenia w liczbie wydawanych decyzji o pozwoleniach na budowę. To duże obciążenie administracyjne dla urzędów gmin, które bardzo często wymaga zatrudniania osób wyłącznie do wykonywania tego typu czynności lub zamawiania przygotowania rozstrzygnięć u zewnętrznych podmiotów, a</w:t>
      </w:r>
      <w:r w:rsidR="006828E8">
        <w:rPr>
          <w:rFonts w:ascii="Times New Roman" w:hAnsi="Times New Roman"/>
          <w:sz w:val="24"/>
          <w:szCs w:val="24"/>
        </w:rPr>
        <w:t> </w:t>
      </w:r>
      <w:r w:rsidRPr="006B25CB">
        <w:rPr>
          <w:rFonts w:ascii="Times New Roman" w:hAnsi="Times New Roman"/>
          <w:sz w:val="24"/>
          <w:szCs w:val="24"/>
        </w:rPr>
        <w:t>nie</w:t>
      </w:r>
      <w:r w:rsidR="006828E8">
        <w:rPr>
          <w:rFonts w:ascii="Times New Roman" w:hAnsi="Times New Roman"/>
          <w:sz w:val="24"/>
          <w:szCs w:val="24"/>
        </w:rPr>
        <w:t> </w:t>
      </w:r>
      <w:r w:rsidRPr="006B25CB">
        <w:rPr>
          <w:rFonts w:ascii="Times New Roman" w:hAnsi="Times New Roman"/>
          <w:sz w:val="24"/>
          <w:szCs w:val="24"/>
        </w:rPr>
        <w:t>tworzy wartości dodanej w otoczeniu społeczno-gospodarczym.</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Ponadto pozostawanie w obrocie prawnym decyzji </w:t>
      </w:r>
      <w:proofErr w:type="spellStart"/>
      <w:r w:rsidRPr="006B25CB">
        <w:rPr>
          <w:rFonts w:ascii="Times New Roman" w:hAnsi="Times New Roman"/>
          <w:sz w:val="24"/>
          <w:szCs w:val="24"/>
        </w:rPr>
        <w:t>wz</w:t>
      </w:r>
      <w:proofErr w:type="spellEnd"/>
      <w:r w:rsidRPr="006B25CB">
        <w:rPr>
          <w:rFonts w:ascii="Times New Roman" w:hAnsi="Times New Roman"/>
          <w:sz w:val="24"/>
          <w:szCs w:val="24"/>
        </w:rPr>
        <w:t xml:space="preserve"> wydawanych na wniosek osób trzecich wywołują negatywne skutki prawne i finansowe dla gminy. Z chwilą wejścia planu miejscowego w życie (na terenie, na którym była tzw. „luka planistyczna”) wartość nieruchomości może być uzależniona m.in. od wydanych decyzji o warunkach zabudowy, co</w:t>
      </w:r>
      <w:r w:rsidR="00420397" w:rsidRPr="006B25CB">
        <w:rPr>
          <w:rFonts w:ascii="Times New Roman" w:hAnsi="Times New Roman"/>
          <w:sz w:val="24"/>
          <w:szCs w:val="24"/>
        </w:rPr>
        <w:t> </w:t>
      </w:r>
      <w:r w:rsidRPr="006B25CB">
        <w:rPr>
          <w:rFonts w:ascii="Times New Roman" w:hAnsi="Times New Roman"/>
          <w:sz w:val="24"/>
          <w:szCs w:val="24"/>
        </w:rPr>
        <w:t>w efekcie niweczy zasadność ustalenia opłaty planistycznej, bowiem drastycznie zaniża jej wartość lub w ogóle uniemożliwia jej naliczenie.</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Pozostają natomiast dylematy na etapie opracowywania miejscowych planów zagospodarowania przestrzennego, czy decyzje o warunkach zabudowy należy w nich uwzględniać. Należy przy tym podnieść okoliczność, iż nawet na etapie procedowania planu, można jeszcze uzyskać decyzję o pozwoleniu na budowę. Wtedy nie ma innego wyjścia jak tylko uwzględnienie takiej inwestycji w planie, a w przypadku braku jej zgodności ze</w:t>
      </w:r>
      <w:r w:rsidR="00420397" w:rsidRPr="006B25CB">
        <w:rPr>
          <w:rFonts w:ascii="Times New Roman" w:hAnsi="Times New Roman"/>
          <w:sz w:val="24"/>
          <w:szCs w:val="24"/>
        </w:rPr>
        <w:t> </w:t>
      </w:r>
      <w:r w:rsidRPr="006B25CB">
        <w:rPr>
          <w:rFonts w:ascii="Times New Roman" w:hAnsi="Times New Roman"/>
          <w:sz w:val="24"/>
          <w:szCs w:val="24"/>
        </w:rPr>
        <w:t>studium, wyłączenie danego obszaru z opracowania planu miejscowego.</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Projektowane zmiany ograniczą liczbę wydawanych decyzji </w:t>
      </w:r>
      <w:proofErr w:type="spellStart"/>
      <w:r w:rsidRPr="006B25CB">
        <w:rPr>
          <w:rFonts w:ascii="Times New Roman" w:hAnsi="Times New Roman"/>
          <w:sz w:val="24"/>
          <w:szCs w:val="24"/>
        </w:rPr>
        <w:t>wz</w:t>
      </w:r>
      <w:proofErr w:type="spellEnd"/>
      <w:r w:rsidRPr="006B25CB">
        <w:rPr>
          <w:rFonts w:ascii="Times New Roman" w:hAnsi="Times New Roman"/>
          <w:sz w:val="24"/>
          <w:szCs w:val="24"/>
        </w:rPr>
        <w:t>, które i tak nie przełożyłyby się na realizację przedsięwzięć budowlanych. W konsekwencji ograniczy to również konieczność przenoszenia decyzji o warunkach zabudowy na inne podmioty. Dlatego zaproponowana regulacja zredukuje m.in. negatywny dla systemu planowania przestrzennego proceder przenoszenia decyzji o warunkach zabudowy dla części nieruchomości, dla której wydana została decyzja o warunkach zabudowy.</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lastRenderedPageBreak/>
        <w:t>Alternatywnym rozwiązaniem prowadzącym do osiągnięcia podobnego celu było ograniczenie podmiotowe możliwości wnioskowania o decyzję o warunkach zabudowy w</w:t>
      </w:r>
      <w:r w:rsidR="00420397" w:rsidRPr="006B25CB">
        <w:rPr>
          <w:rFonts w:ascii="Times New Roman" w:hAnsi="Times New Roman"/>
          <w:sz w:val="24"/>
          <w:szCs w:val="24"/>
        </w:rPr>
        <w:t> </w:t>
      </w:r>
      <w:r w:rsidRPr="006B25CB">
        <w:rPr>
          <w:rFonts w:ascii="Times New Roman" w:hAnsi="Times New Roman"/>
          <w:i/>
          <w:sz w:val="24"/>
          <w:szCs w:val="24"/>
        </w:rPr>
        <w:t>ustawie o planowaniu i zagospodarowaniu przestrzennym</w:t>
      </w:r>
      <w:r w:rsidRPr="006B25CB">
        <w:rPr>
          <w:rFonts w:ascii="Times New Roman" w:hAnsi="Times New Roman"/>
          <w:sz w:val="24"/>
          <w:szCs w:val="24"/>
        </w:rPr>
        <w:t>. Niemniej te rozwiązanie zostało uznane za nieproporcjonalne. Podstawowym celem regulacji jest zbilansowanie kosztów i</w:t>
      </w:r>
      <w:r w:rsidR="00420397" w:rsidRPr="006B25CB">
        <w:rPr>
          <w:rFonts w:ascii="Times New Roman" w:hAnsi="Times New Roman"/>
          <w:sz w:val="24"/>
          <w:szCs w:val="24"/>
        </w:rPr>
        <w:t> </w:t>
      </w:r>
      <w:r w:rsidRPr="006B25CB">
        <w:rPr>
          <w:rFonts w:ascii="Times New Roman" w:hAnsi="Times New Roman"/>
          <w:sz w:val="24"/>
          <w:szCs w:val="24"/>
        </w:rPr>
        <w:t xml:space="preserve">korzyści wynikających z prowadzenia postępowań o wydanie decyzji </w:t>
      </w:r>
      <w:proofErr w:type="spellStart"/>
      <w:r w:rsidRPr="006B25CB">
        <w:rPr>
          <w:rFonts w:ascii="Times New Roman" w:hAnsi="Times New Roman"/>
          <w:sz w:val="24"/>
          <w:szCs w:val="24"/>
        </w:rPr>
        <w:t>wz</w:t>
      </w:r>
      <w:proofErr w:type="spellEnd"/>
      <w:r w:rsidRPr="006B25CB">
        <w:rPr>
          <w:rFonts w:ascii="Times New Roman" w:hAnsi="Times New Roman"/>
          <w:sz w:val="24"/>
          <w:szCs w:val="24"/>
        </w:rPr>
        <w:t xml:space="preserve"> w urzędach gmin.</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Kwota 598 zł została ustalona na podstawie wywiadów z wybranymi gminami, w ramach których zostały one poproszone o oszacowanie przeciętnego nakładu pracy (roboczogodzin) na przeprowadzenie postępowania o wydanie decyzji </w:t>
      </w:r>
      <w:proofErr w:type="spellStart"/>
      <w:r w:rsidRPr="006B25CB">
        <w:rPr>
          <w:rFonts w:ascii="Times New Roman" w:hAnsi="Times New Roman"/>
          <w:sz w:val="24"/>
          <w:szCs w:val="24"/>
        </w:rPr>
        <w:t>wz</w:t>
      </w:r>
      <w:proofErr w:type="spellEnd"/>
      <w:r w:rsidRPr="006B25CB">
        <w:rPr>
          <w:rFonts w:ascii="Times New Roman" w:hAnsi="Times New Roman"/>
          <w:sz w:val="24"/>
          <w:szCs w:val="24"/>
        </w:rPr>
        <w:t>: analiza przypadku, przygotowanie treści decyzji, kontakt ze stronami, obsługa administracyjno-biurowa. Pod uwagę wzięto także ceny rynkowe samego przygotowania decyzji wz. Proponowana kwota ma pokryć koszty gmin związane z prowadzeniem ww. postępowań.</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Zgodnie z danymi GUS rocznie wydaje się ok. 150 tys. decyzji wz. Z wywiadów przeprowadzonych w wybranych gminach wynika, że ok. 2/3 z nich może być wydawanych na wniosek osób innych niż właściciele lub uż</w:t>
      </w:r>
      <w:r w:rsidR="001E40AC">
        <w:rPr>
          <w:rFonts w:ascii="Times New Roman" w:hAnsi="Times New Roman"/>
          <w:sz w:val="24"/>
          <w:szCs w:val="24"/>
        </w:rPr>
        <w:t xml:space="preserve">ytkownicy wieczyści. Dodatkowo </w:t>
      </w:r>
      <w:r w:rsidRPr="006B25CB">
        <w:rPr>
          <w:rFonts w:ascii="Times New Roman" w:hAnsi="Times New Roman"/>
          <w:sz w:val="24"/>
          <w:szCs w:val="24"/>
        </w:rPr>
        <w:t>zakłada się, że wprowadzenie opłaty 598 zł zmniejszy liczbę wniosków od tych podmiotów o 15%. W</w:t>
      </w:r>
      <w:r w:rsidR="00420397" w:rsidRPr="006B25CB">
        <w:rPr>
          <w:rFonts w:ascii="Times New Roman" w:hAnsi="Times New Roman"/>
          <w:sz w:val="24"/>
          <w:szCs w:val="24"/>
        </w:rPr>
        <w:t> </w:t>
      </w:r>
      <w:r w:rsidRPr="006B25CB">
        <w:rPr>
          <w:rFonts w:ascii="Times New Roman" w:hAnsi="Times New Roman"/>
          <w:sz w:val="24"/>
          <w:szCs w:val="24"/>
        </w:rPr>
        <w:t xml:space="preserve">związku z tym przyjęto, że wpływy gmin z tytułu opłaty skarbowej za wydawanie decyzji </w:t>
      </w:r>
      <w:proofErr w:type="spellStart"/>
      <w:r w:rsidRPr="006B25CB">
        <w:rPr>
          <w:rFonts w:ascii="Times New Roman" w:hAnsi="Times New Roman"/>
          <w:sz w:val="24"/>
          <w:szCs w:val="24"/>
        </w:rPr>
        <w:t>wz</w:t>
      </w:r>
      <w:proofErr w:type="spellEnd"/>
      <w:r w:rsidRPr="006B25CB">
        <w:rPr>
          <w:rFonts w:ascii="Times New Roman" w:hAnsi="Times New Roman"/>
          <w:sz w:val="24"/>
          <w:szCs w:val="24"/>
        </w:rPr>
        <w:t xml:space="preserve"> zwiększą się o ok. 51 mln zł rocznie. Spadek wpływów z tytułu zwolnienia wszystkich właścicieli lub użytkowników wieczystych z tej opłaty jest pomijalny, gdyż zdecydowana większość wniosków dotyczy inwestycji mieszkaniowych, które do tej pory korzystały ze</w:t>
      </w:r>
      <w:r w:rsidR="00420397" w:rsidRPr="006B25CB">
        <w:rPr>
          <w:rFonts w:ascii="Times New Roman" w:hAnsi="Times New Roman"/>
          <w:sz w:val="24"/>
          <w:szCs w:val="24"/>
        </w:rPr>
        <w:t> </w:t>
      </w:r>
      <w:r w:rsidRPr="006B25CB">
        <w:rPr>
          <w:rFonts w:ascii="Times New Roman" w:hAnsi="Times New Roman"/>
          <w:sz w:val="24"/>
          <w:szCs w:val="24"/>
        </w:rPr>
        <w:t>zwolnienia.</w:t>
      </w:r>
    </w:p>
    <w:p w:rsidR="00656F8C" w:rsidRPr="006B25CB" w:rsidRDefault="00656F8C" w:rsidP="00A8699C">
      <w:pPr>
        <w:suppressAutoHyphens/>
        <w:spacing w:before="120" w:after="0" w:line="360" w:lineRule="auto"/>
        <w:jc w:val="both"/>
        <w:rPr>
          <w:rFonts w:ascii="Times New Roman" w:hAnsi="Times New Roman"/>
          <w:sz w:val="24"/>
          <w:szCs w:val="24"/>
        </w:rPr>
      </w:pPr>
      <w:r w:rsidRPr="000A2C69">
        <w:rPr>
          <w:rFonts w:ascii="Times New Roman" w:hAnsi="Times New Roman"/>
          <w:b/>
          <w:sz w:val="24"/>
          <w:szCs w:val="24"/>
        </w:rPr>
        <w:t xml:space="preserve">Art. </w:t>
      </w:r>
      <w:r w:rsidR="003E75BB">
        <w:rPr>
          <w:rFonts w:ascii="Times New Roman" w:hAnsi="Times New Roman"/>
          <w:b/>
          <w:sz w:val="24"/>
          <w:szCs w:val="24"/>
        </w:rPr>
        <w:t>43</w:t>
      </w:r>
      <w:r w:rsidR="0026265D" w:rsidRPr="006B25CB">
        <w:rPr>
          <w:rFonts w:ascii="Times New Roman" w:hAnsi="Times New Roman"/>
          <w:sz w:val="24"/>
          <w:szCs w:val="24"/>
        </w:rPr>
        <w:t xml:space="preserve"> </w:t>
      </w:r>
      <w:r w:rsidRPr="006B25CB">
        <w:rPr>
          <w:rFonts w:ascii="Times New Roman" w:hAnsi="Times New Roman"/>
          <w:sz w:val="24"/>
          <w:szCs w:val="24"/>
        </w:rPr>
        <w:t xml:space="preserve">uchyla art. 31 </w:t>
      </w:r>
      <w:r w:rsidRPr="006B25CB">
        <w:rPr>
          <w:rFonts w:ascii="Times New Roman" w:hAnsi="Times New Roman"/>
          <w:i/>
          <w:sz w:val="24"/>
          <w:szCs w:val="24"/>
        </w:rPr>
        <w:t xml:space="preserve">ustawy z dnia 24 kwietnia 2009 r. o inwestycjach w zakresie terminalu </w:t>
      </w:r>
      <w:proofErr w:type="spellStart"/>
      <w:r w:rsidRPr="006B25CB">
        <w:rPr>
          <w:rFonts w:ascii="Times New Roman" w:hAnsi="Times New Roman"/>
          <w:i/>
          <w:sz w:val="24"/>
          <w:szCs w:val="24"/>
        </w:rPr>
        <w:t>regazyfikacyjnego</w:t>
      </w:r>
      <w:proofErr w:type="spellEnd"/>
      <w:r w:rsidRPr="006B25CB">
        <w:rPr>
          <w:rFonts w:ascii="Times New Roman" w:hAnsi="Times New Roman"/>
          <w:i/>
          <w:sz w:val="24"/>
          <w:szCs w:val="24"/>
        </w:rPr>
        <w:t xml:space="preserve"> skroplonego gazu ziemnego w Świnoujściu</w:t>
      </w:r>
      <w:r w:rsidRPr="006B25CB">
        <w:rPr>
          <w:rFonts w:ascii="Times New Roman" w:hAnsi="Times New Roman"/>
          <w:sz w:val="24"/>
          <w:szCs w:val="24"/>
        </w:rPr>
        <w:t xml:space="preserve"> (dalej: </w:t>
      </w:r>
      <w:r w:rsidRPr="001E40AC">
        <w:rPr>
          <w:rFonts w:ascii="Times New Roman" w:hAnsi="Times New Roman"/>
          <w:i/>
          <w:sz w:val="24"/>
          <w:szCs w:val="24"/>
        </w:rPr>
        <w:t>ustawa terminalowa</w:t>
      </w:r>
      <w:r w:rsidRPr="006B25CB">
        <w:rPr>
          <w:rFonts w:ascii="Times New Roman" w:hAnsi="Times New Roman"/>
          <w:sz w:val="24"/>
          <w:szCs w:val="24"/>
        </w:rPr>
        <w:t xml:space="preserve">), stanowiący </w:t>
      </w:r>
      <w:proofErr w:type="spellStart"/>
      <w:r w:rsidRPr="006B25CB">
        <w:rPr>
          <w:rFonts w:ascii="Times New Roman" w:hAnsi="Times New Roman"/>
          <w:i/>
          <w:iCs/>
          <w:sz w:val="24"/>
          <w:szCs w:val="24"/>
        </w:rPr>
        <w:t>superfluum</w:t>
      </w:r>
      <w:proofErr w:type="spellEnd"/>
      <w:r w:rsidRPr="006B25CB">
        <w:rPr>
          <w:rFonts w:ascii="Times New Roman" w:hAnsi="Times New Roman"/>
          <w:sz w:val="24"/>
          <w:szCs w:val="24"/>
        </w:rPr>
        <w:t xml:space="preserve"> ustawowe. Inaczej mówiąc, nie wnosi niczego nowego do przepisów i stanowi w zasadzie powtórzenie regulacji zawartej w art. 4 pkt 5 </w:t>
      </w:r>
      <w:r w:rsidRPr="006B25CB">
        <w:rPr>
          <w:rFonts w:ascii="Times New Roman" w:hAnsi="Times New Roman"/>
          <w:i/>
          <w:sz w:val="24"/>
          <w:szCs w:val="24"/>
        </w:rPr>
        <w:t xml:space="preserve">ustawy z dnia 29 stycznia 2004 r. – Prawo zamówień publicznych </w:t>
      </w:r>
      <w:r w:rsidRPr="006B25CB">
        <w:rPr>
          <w:rFonts w:ascii="Times New Roman" w:hAnsi="Times New Roman"/>
          <w:sz w:val="24"/>
          <w:szCs w:val="24"/>
        </w:rPr>
        <w:t xml:space="preserve">(dalej: </w:t>
      </w:r>
      <w:r w:rsidRPr="001E40AC">
        <w:rPr>
          <w:rFonts w:ascii="Times New Roman" w:hAnsi="Times New Roman"/>
          <w:i/>
          <w:sz w:val="24"/>
          <w:szCs w:val="24"/>
        </w:rPr>
        <w:t xml:space="preserve">ustawa </w:t>
      </w:r>
      <w:proofErr w:type="spellStart"/>
      <w:r w:rsidR="001E40AC" w:rsidRPr="001E40AC">
        <w:rPr>
          <w:rFonts w:ascii="Times New Roman" w:hAnsi="Times New Roman"/>
          <w:i/>
          <w:sz w:val="24"/>
          <w:szCs w:val="24"/>
        </w:rPr>
        <w:t>Pzp</w:t>
      </w:r>
      <w:proofErr w:type="spellEnd"/>
      <w:r w:rsidRPr="006B25CB">
        <w:rPr>
          <w:rFonts w:ascii="Times New Roman" w:hAnsi="Times New Roman"/>
          <w:sz w:val="24"/>
          <w:szCs w:val="24"/>
        </w:rPr>
        <w:t xml:space="preserve">). </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Jednocześnie obowiązywanie tego przepisu powoduje wątpliwość interpretacyjną, czy</w:t>
      </w:r>
      <w:r w:rsidR="00420397" w:rsidRPr="006B25CB">
        <w:rPr>
          <w:rFonts w:ascii="Times New Roman" w:hAnsi="Times New Roman"/>
          <w:sz w:val="24"/>
          <w:szCs w:val="24"/>
        </w:rPr>
        <w:t> </w:t>
      </w:r>
      <w:r w:rsidRPr="006B25CB">
        <w:rPr>
          <w:rFonts w:ascii="Times New Roman" w:hAnsi="Times New Roman"/>
          <w:sz w:val="24"/>
          <w:szCs w:val="24"/>
        </w:rPr>
        <w:t xml:space="preserve">w przypadku zastosowania wyłączenia zamówienia spod reżimu </w:t>
      </w:r>
      <w:r w:rsidRPr="001E40AC">
        <w:rPr>
          <w:rFonts w:ascii="Times New Roman" w:hAnsi="Times New Roman"/>
          <w:i/>
          <w:sz w:val="24"/>
          <w:szCs w:val="24"/>
        </w:rPr>
        <w:t xml:space="preserve">ustawy </w:t>
      </w:r>
      <w:proofErr w:type="spellStart"/>
      <w:r w:rsidR="001E40AC" w:rsidRPr="001E40AC">
        <w:rPr>
          <w:rFonts w:ascii="Times New Roman" w:hAnsi="Times New Roman"/>
          <w:i/>
          <w:sz w:val="24"/>
          <w:szCs w:val="24"/>
        </w:rPr>
        <w:t>Pzp</w:t>
      </w:r>
      <w:proofErr w:type="spellEnd"/>
      <w:r w:rsidR="001E40AC" w:rsidRPr="006B25CB">
        <w:rPr>
          <w:rFonts w:ascii="Times New Roman" w:hAnsi="Times New Roman"/>
          <w:sz w:val="24"/>
          <w:szCs w:val="24"/>
        </w:rPr>
        <w:t xml:space="preserve"> </w:t>
      </w:r>
      <w:r w:rsidRPr="006B25CB">
        <w:rPr>
          <w:rFonts w:ascii="Times New Roman" w:hAnsi="Times New Roman"/>
          <w:sz w:val="24"/>
          <w:szCs w:val="24"/>
        </w:rPr>
        <w:t>na</w:t>
      </w:r>
      <w:r w:rsidR="00420397" w:rsidRPr="006B25CB">
        <w:rPr>
          <w:rFonts w:ascii="Times New Roman" w:hAnsi="Times New Roman"/>
          <w:sz w:val="24"/>
          <w:szCs w:val="24"/>
        </w:rPr>
        <w:t> </w:t>
      </w:r>
      <w:r w:rsidRPr="006B25CB">
        <w:rPr>
          <w:rFonts w:ascii="Times New Roman" w:hAnsi="Times New Roman"/>
          <w:sz w:val="24"/>
          <w:szCs w:val="24"/>
        </w:rPr>
        <w:t>podstawie art. 4 pkt 5 tej ustawy, do postępowań związanych z realizacją inwestycji określonych w</w:t>
      </w:r>
      <w:r w:rsidR="001E40AC">
        <w:rPr>
          <w:rFonts w:ascii="Times New Roman" w:hAnsi="Times New Roman"/>
          <w:sz w:val="24"/>
          <w:szCs w:val="24"/>
        </w:rPr>
        <w:t> </w:t>
      </w:r>
      <w:r w:rsidRPr="006B25CB">
        <w:rPr>
          <w:rFonts w:ascii="Times New Roman" w:hAnsi="Times New Roman"/>
          <w:sz w:val="24"/>
          <w:szCs w:val="24"/>
        </w:rPr>
        <w:t>art.</w:t>
      </w:r>
      <w:r w:rsidR="001E40AC">
        <w:rPr>
          <w:rFonts w:ascii="Times New Roman" w:hAnsi="Times New Roman"/>
          <w:sz w:val="24"/>
          <w:szCs w:val="24"/>
        </w:rPr>
        <w:t> </w:t>
      </w:r>
      <w:r w:rsidRPr="006B25CB">
        <w:rPr>
          <w:rFonts w:ascii="Times New Roman" w:hAnsi="Times New Roman"/>
          <w:sz w:val="24"/>
          <w:szCs w:val="24"/>
        </w:rPr>
        <w:t>2</w:t>
      </w:r>
      <w:r w:rsidR="001E40AC">
        <w:rPr>
          <w:rFonts w:ascii="Times New Roman" w:hAnsi="Times New Roman"/>
          <w:sz w:val="24"/>
          <w:szCs w:val="24"/>
        </w:rPr>
        <w:t> </w:t>
      </w:r>
      <w:r w:rsidRPr="006B25CB">
        <w:rPr>
          <w:rFonts w:ascii="Times New Roman" w:hAnsi="Times New Roman"/>
          <w:sz w:val="24"/>
          <w:szCs w:val="24"/>
        </w:rPr>
        <w:t xml:space="preserve">ust. 2 </w:t>
      </w:r>
      <w:r w:rsidRPr="001E40AC">
        <w:rPr>
          <w:rFonts w:ascii="Times New Roman" w:hAnsi="Times New Roman"/>
          <w:i/>
          <w:sz w:val="24"/>
          <w:szCs w:val="24"/>
        </w:rPr>
        <w:t>ustawy terminalowej</w:t>
      </w:r>
      <w:r w:rsidRPr="006B25CB">
        <w:rPr>
          <w:rFonts w:ascii="Times New Roman" w:hAnsi="Times New Roman"/>
          <w:sz w:val="24"/>
          <w:szCs w:val="24"/>
        </w:rPr>
        <w:t xml:space="preserve"> powinno się nadal stosować określone art.</w:t>
      </w:r>
      <w:r w:rsidR="00420397" w:rsidRPr="006B25CB">
        <w:rPr>
          <w:rFonts w:ascii="Times New Roman" w:hAnsi="Times New Roman"/>
          <w:sz w:val="24"/>
          <w:szCs w:val="24"/>
        </w:rPr>
        <w:t> </w:t>
      </w:r>
      <w:r w:rsidRPr="006B25CB">
        <w:rPr>
          <w:rFonts w:ascii="Times New Roman" w:hAnsi="Times New Roman"/>
          <w:sz w:val="24"/>
          <w:szCs w:val="24"/>
        </w:rPr>
        <w:t>31</w:t>
      </w:r>
      <w:r w:rsidR="00420397" w:rsidRPr="006B25CB">
        <w:rPr>
          <w:rFonts w:ascii="Times New Roman" w:hAnsi="Times New Roman"/>
          <w:sz w:val="24"/>
          <w:szCs w:val="24"/>
        </w:rPr>
        <w:t> </w:t>
      </w:r>
      <w:r w:rsidRPr="001E40AC">
        <w:rPr>
          <w:rFonts w:ascii="Times New Roman" w:hAnsi="Times New Roman"/>
          <w:i/>
          <w:sz w:val="24"/>
          <w:szCs w:val="24"/>
        </w:rPr>
        <w:t>ustawy terminalowej</w:t>
      </w:r>
      <w:r w:rsidRPr="006B25CB">
        <w:rPr>
          <w:rFonts w:ascii="Times New Roman" w:hAnsi="Times New Roman"/>
          <w:sz w:val="24"/>
          <w:szCs w:val="24"/>
        </w:rPr>
        <w:t xml:space="preserve"> szczegółowe zasady dotyczące procedury ich przeprowadzania.</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Interpretacja taka prowadziłaby niesłusznie do wniosku, że pomimo wyłączenia stosowania </w:t>
      </w:r>
      <w:r w:rsidRPr="001E40AC">
        <w:rPr>
          <w:rFonts w:ascii="Times New Roman" w:hAnsi="Times New Roman"/>
          <w:i/>
          <w:sz w:val="24"/>
          <w:szCs w:val="24"/>
        </w:rPr>
        <w:t xml:space="preserve">ustawy </w:t>
      </w:r>
      <w:proofErr w:type="spellStart"/>
      <w:r w:rsidR="001E40AC" w:rsidRPr="001E40AC">
        <w:rPr>
          <w:rFonts w:ascii="Times New Roman" w:hAnsi="Times New Roman"/>
          <w:i/>
          <w:sz w:val="24"/>
          <w:szCs w:val="24"/>
        </w:rPr>
        <w:t>Pzp</w:t>
      </w:r>
      <w:proofErr w:type="spellEnd"/>
      <w:r w:rsidRPr="006B25CB">
        <w:rPr>
          <w:rFonts w:ascii="Times New Roman" w:hAnsi="Times New Roman"/>
          <w:sz w:val="24"/>
          <w:szCs w:val="24"/>
        </w:rPr>
        <w:t xml:space="preserve"> w przypadku zamówień, przy których spełniona jest przesłanka wymogu </w:t>
      </w:r>
      <w:r w:rsidRPr="006B25CB">
        <w:rPr>
          <w:rFonts w:ascii="Times New Roman" w:hAnsi="Times New Roman"/>
          <w:sz w:val="24"/>
          <w:szCs w:val="24"/>
        </w:rPr>
        <w:lastRenderedPageBreak/>
        <w:t xml:space="preserve">istotnego interesu bezpieczeństwa państwa, procedury ich udzielania byłyby bardziej rygorystyczne niźli przewidziane w samej </w:t>
      </w:r>
      <w:r w:rsidRPr="001E40AC">
        <w:rPr>
          <w:rFonts w:ascii="Times New Roman" w:hAnsi="Times New Roman"/>
          <w:i/>
          <w:sz w:val="24"/>
          <w:szCs w:val="24"/>
        </w:rPr>
        <w:t xml:space="preserve">ustawie </w:t>
      </w:r>
      <w:proofErr w:type="spellStart"/>
      <w:r w:rsidRPr="001E40AC">
        <w:rPr>
          <w:rFonts w:ascii="Times New Roman" w:hAnsi="Times New Roman"/>
          <w:i/>
          <w:sz w:val="24"/>
          <w:szCs w:val="24"/>
        </w:rPr>
        <w:t>P</w:t>
      </w:r>
      <w:r w:rsidR="001E40AC" w:rsidRPr="001E40AC">
        <w:rPr>
          <w:rFonts w:ascii="Times New Roman" w:hAnsi="Times New Roman"/>
          <w:i/>
          <w:sz w:val="24"/>
          <w:szCs w:val="24"/>
        </w:rPr>
        <w:t>zp</w:t>
      </w:r>
      <w:proofErr w:type="spellEnd"/>
      <w:r w:rsidRPr="006B25CB">
        <w:rPr>
          <w:rFonts w:ascii="Times New Roman" w:hAnsi="Times New Roman"/>
          <w:sz w:val="24"/>
          <w:szCs w:val="24"/>
        </w:rPr>
        <w:t xml:space="preserve"> i </w:t>
      </w:r>
      <w:r w:rsidRPr="006B25CB">
        <w:rPr>
          <w:rFonts w:ascii="Times New Roman" w:hAnsi="Times New Roman"/>
          <w:i/>
          <w:sz w:val="24"/>
          <w:szCs w:val="24"/>
        </w:rPr>
        <w:t>Dyrektywie Parlamentu Europejskiego i Rady 2014/25/UE z 26 lutego 2014 r. 2014/25/UE</w:t>
      </w:r>
      <w:r w:rsidRPr="006B25CB">
        <w:rPr>
          <w:rFonts w:ascii="Times New Roman" w:hAnsi="Times New Roman"/>
          <w:sz w:val="24"/>
          <w:szCs w:val="24"/>
        </w:rPr>
        <w:t xml:space="preserve">, chociażby w zakresie konieczności rozpoczynania ich ogłoszeniem, jak i również stosowania konkurencyjnej (otwartej) procedury wyboru wykonawcy. Przepisy te </w:t>
      </w:r>
      <w:r w:rsidR="001E11D3" w:rsidRPr="006B25CB">
        <w:rPr>
          <w:rFonts w:ascii="Times New Roman" w:hAnsi="Times New Roman"/>
          <w:sz w:val="24"/>
          <w:szCs w:val="24"/>
        </w:rPr>
        <w:t>przewidują, bowiem</w:t>
      </w:r>
      <w:r w:rsidRPr="006B25CB">
        <w:rPr>
          <w:rFonts w:ascii="Times New Roman" w:hAnsi="Times New Roman"/>
          <w:sz w:val="24"/>
          <w:szCs w:val="24"/>
        </w:rPr>
        <w:t xml:space="preserve"> liczne przypadki odstępstw od tych zasad.</w:t>
      </w:r>
    </w:p>
    <w:p w:rsidR="00656F8C" w:rsidRPr="006B25CB" w:rsidRDefault="00656F8C"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Ponadto wskazać należy, że wprowadzenie przepisu ma na celu zapewnienie większej spójności w obowiązującym systemie prawa i ujednolicenie przepisów ustaw regulujących przygotowanie i realizację inwestycji z sektora energii w specjalnym trybie (brak jest analogicznych regulacji w </w:t>
      </w:r>
      <w:r w:rsidRPr="006B25CB">
        <w:rPr>
          <w:rFonts w:ascii="Times New Roman" w:hAnsi="Times New Roman"/>
          <w:i/>
          <w:sz w:val="24"/>
          <w:szCs w:val="24"/>
        </w:rPr>
        <w:t>ustawie z dnia 22 lutego 2019 r. o przygotowaniu i realizacji strategicznych inwestycji w sektorze naftowym, ustawie z dnia 29 czerwca 2011</w:t>
      </w:r>
      <w:r w:rsidR="00420397" w:rsidRPr="006B25CB">
        <w:rPr>
          <w:rFonts w:ascii="Times New Roman" w:hAnsi="Times New Roman"/>
          <w:i/>
          <w:sz w:val="24"/>
          <w:szCs w:val="24"/>
        </w:rPr>
        <w:t> </w:t>
      </w:r>
      <w:r w:rsidRPr="006B25CB">
        <w:rPr>
          <w:rFonts w:ascii="Times New Roman" w:hAnsi="Times New Roman"/>
          <w:i/>
          <w:sz w:val="24"/>
          <w:szCs w:val="24"/>
        </w:rPr>
        <w:t>r.</w:t>
      </w:r>
      <w:r w:rsidR="00420397" w:rsidRPr="006B25CB">
        <w:rPr>
          <w:rFonts w:ascii="Times New Roman" w:hAnsi="Times New Roman"/>
          <w:i/>
          <w:sz w:val="24"/>
          <w:szCs w:val="24"/>
        </w:rPr>
        <w:t> </w:t>
      </w:r>
      <w:r w:rsidRPr="006B25CB">
        <w:rPr>
          <w:rFonts w:ascii="Times New Roman" w:hAnsi="Times New Roman"/>
          <w:i/>
          <w:sz w:val="24"/>
          <w:szCs w:val="24"/>
        </w:rPr>
        <w:t>o przygotowaniu i realizacji inwestycji w zakresie obiektów energetyki jądrowej oraz inwestycji towarzyszących i ustawie z dnia 24 lipca 2015 r. o przygotowaniu i realizacji strategicznych inwestycji w zakresie sieci przesyłowych</w:t>
      </w:r>
      <w:r w:rsidRPr="006B25CB">
        <w:rPr>
          <w:rFonts w:ascii="Times New Roman" w:hAnsi="Times New Roman"/>
          <w:sz w:val="24"/>
          <w:szCs w:val="24"/>
        </w:rPr>
        <w:t>).</w:t>
      </w:r>
    </w:p>
    <w:p w:rsidR="005A3E6C" w:rsidRDefault="00656F8C" w:rsidP="003E75BB">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Sytuacja związana z epidemią COVID-19 może mieć negatywny wpływ na udzielanie zamówień na realizację inwestycji w zakresie terminalu, a co za tym idzie doprowadzić do</w:t>
      </w:r>
      <w:r w:rsidR="00420397" w:rsidRPr="006B25CB">
        <w:rPr>
          <w:rFonts w:ascii="Times New Roman" w:hAnsi="Times New Roman"/>
          <w:sz w:val="24"/>
          <w:szCs w:val="24"/>
        </w:rPr>
        <w:t> </w:t>
      </w:r>
      <w:r w:rsidRPr="006B25CB">
        <w:rPr>
          <w:rFonts w:ascii="Times New Roman" w:hAnsi="Times New Roman"/>
          <w:sz w:val="24"/>
          <w:szCs w:val="24"/>
        </w:rPr>
        <w:t xml:space="preserve">sytuacji, w której, przez wzgląd na bezpieczeństwo energetyczne państwa, inwestor stanie przed koniecznością skorzystania z wyłączenia, o którym mowa art. 4 pkt 5 </w:t>
      </w:r>
      <w:r w:rsidRPr="001E40AC">
        <w:rPr>
          <w:rFonts w:ascii="Times New Roman" w:hAnsi="Times New Roman"/>
          <w:i/>
          <w:sz w:val="24"/>
          <w:szCs w:val="24"/>
        </w:rPr>
        <w:t xml:space="preserve">ustawy </w:t>
      </w:r>
      <w:proofErr w:type="spellStart"/>
      <w:r w:rsidRPr="001E40AC">
        <w:rPr>
          <w:rFonts w:ascii="Times New Roman" w:hAnsi="Times New Roman"/>
          <w:i/>
          <w:sz w:val="24"/>
          <w:szCs w:val="24"/>
        </w:rPr>
        <w:t>P</w:t>
      </w:r>
      <w:r w:rsidR="001E40AC" w:rsidRPr="001E40AC">
        <w:rPr>
          <w:rFonts w:ascii="Times New Roman" w:hAnsi="Times New Roman"/>
          <w:i/>
          <w:sz w:val="24"/>
          <w:szCs w:val="24"/>
        </w:rPr>
        <w:t>zp</w:t>
      </w:r>
      <w:proofErr w:type="spellEnd"/>
      <w:r w:rsidRPr="006B25CB">
        <w:rPr>
          <w:rFonts w:ascii="Times New Roman" w:hAnsi="Times New Roman"/>
          <w:sz w:val="24"/>
          <w:szCs w:val="24"/>
        </w:rPr>
        <w:t xml:space="preserve">. Uchylenie art. 31 jest zatem uzasadnione w celu usunięcia wątpliwości interpretacyjnych wokół tego przepisu i ma na celu przesądzenie relacji tego przepisu do </w:t>
      </w:r>
      <w:r w:rsidR="001E40AC" w:rsidRPr="001E40AC">
        <w:rPr>
          <w:rFonts w:ascii="Times New Roman" w:hAnsi="Times New Roman"/>
          <w:i/>
          <w:sz w:val="24"/>
          <w:szCs w:val="24"/>
        </w:rPr>
        <w:t xml:space="preserve">ustawy </w:t>
      </w:r>
      <w:proofErr w:type="spellStart"/>
      <w:r w:rsidR="001E40AC" w:rsidRPr="001E40AC">
        <w:rPr>
          <w:rFonts w:ascii="Times New Roman" w:hAnsi="Times New Roman"/>
          <w:i/>
          <w:sz w:val="24"/>
          <w:szCs w:val="24"/>
        </w:rPr>
        <w:t>Pzp</w:t>
      </w:r>
      <w:proofErr w:type="spellEnd"/>
      <w:r w:rsidR="001E40AC" w:rsidRPr="006B25CB">
        <w:rPr>
          <w:rFonts w:ascii="Times New Roman" w:hAnsi="Times New Roman"/>
          <w:sz w:val="24"/>
          <w:szCs w:val="24"/>
        </w:rPr>
        <w:t xml:space="preserve"> </w:t>
      </w:r>
      <w:r w:rsidRPr="006B25CB">
        <w:rPr>
          <w:rFonts w:ascii="Times New Roman" w:hAnsi="Times New Roman"/>
          <w:sz w:val="24"/>
          <w:szCs w:val="24"/>
        </w:rPr>
        <w:t>(tj.</w:t>
      </w:r>
      <w:r w:rsidR="00420397" w:rsidRPr="006B25CB">
        <w:rPr>
          <w:rFonts w:ascii="Times New Roman" w:hAnsi="Times New Roman"/>
          <w:sz w:val="24"/>
          <w:szCs w:val="24"/>
        </w:rPr>
        <w:t> </w:t>
      </w:r>
      <w:r w:rsidRPr="006B25CB">
        <w:rPr>
          <w:rFonts w:ascii="Times New Roman" w:hAnsi="Times New Roman"/>
          <w:sz w:val="24"/>
          <w:szCs w:val="24"/>
        </w:rPr>
        <w:t>przesądzenie, że nie tworzy on mechanizmu alternatywnego albo uzupełaniającego do</w:t>
      </w:r>
      <w:r w:rsidR="00420397" w:rsidRPr="006B25CB">
        <w:rPr>
          <w:rFonts w:ascii="Times New Roman" w:hAnsi="Times New Roman"/>
          <w:sz w:val="24"/>
          <w:szCs w:val="24"/>
        </w:rPr>
        <w:t> </w:t>
      </w:r>
      <w:r w:rsidRPr="006B25CB">
        <w:rPr>
          <w:rFonts w:ascii="Times New Roman" w:hAnsi="Times New Roman"/>
          <w:sz w:val="24"/>
          <w:szCs w:val="24"/>
        </w:rPr>
        <w:t>wyłączenia na pods</w:t>
      </w:r>
      <w:r w:rsidR="0056132C">
        <w:rPr>
          <w:rFonts w:ascii="Times New Roman" w:hAnsi="Times New Roman"/>
          <w:sz w:val="24"/>
          <w:szCs w:val="24"/>
        </w:rPr>
        <w:t xml:space="preserve">tawie art. 4 pkt 5 </w:t>
      </w:r>
      <w:r w:rsidR="001E40AC" w:rsidRPr="001E40AC">
        <w:rPr>
          <w:rFonts w:ascii="Times New Roman" w:hAnsi="Times New Roman"/>
          <w:i/>
          <w:sz w:val="24"/>
          <w:szCs w:val="24"/>
        </w:rPr>
        <w:t xml:space="preserve">ustawy </w:t>
      </w:r>
      <w:proofErr w:type="spellStart"/>
      <w:r w:rsidR="001E40AC" w:rsidRPr="001E40AC">
        <w:rPr>
          <w:rFonts w:ascii="Times New Roman" w:hAnsi="Times New Roman"/>
          <w:i/>
          <w:sz w:val="24"/>
          <w:szCs w:val="24"/>
        </w:rPr>
        <w:t>Pzp</w:t>
      </w:r>
      <w:proofErr w:type="spellEnd"/>
      <w:r w:rsidR="0056132C">
        <w:rPr>
          <w:rFonts w:ascii="Times New Roman" w:hAnsi="Times New Roman"/>
          <w:sz w:val="24"/>
          <w:szCs w:val="24"/>
        </w:rPr>
        <w:t>).</w:t>
      </w:r>
    </w:p>
    <w:p w:rsidR="003E75BB" w:rsidRPr="003E75BB" w:rsidRDefault="003E75BB" w:rsidP="006C6279">
      <w:pPr>
        <w:spacing w:after="120" w:line="360" w:lineRule="auto"/>
        <w:jc w:val="both"/>
        <w:rPr>
          <w:rFonts w:ascii="Times New Roman" w:hAnsi="Times New Roman"/>
          <w:color w:val="000000"/>
          <w:sz w:val="24"/>
          <w:szCs w:val="24"/>
        </w:rPr>
      </w:pPr>
      <w:r>
        <w:rPr>
          <w:rFonts w:ascii="Times New Roman" w:hAnsi="Times New Roman"/>
          <w:color w:val="333333"/>
          <w:sz w:val="24"/>
          <w:szCs w:val="24"/>
          <w:shd w:val="clear" w:color="auto" w:fill="FFFFFF"/>
        </w:rPr>
        <w:t xml:space="preserve">W </w:t>
      </w:r>
      <w:r w:rsidRPr="006C6279">
        <w:rPr>
          <w:rFonts w:ascii="Times New Roman" w:hAnsi="Times New Roman"/>
          <w:b/>
          <w:color w:val="333333"/>
          <w:sz w:val="24"/>
          <w:szCs w:val="24"/>
          <w:shd w:val="clear" w:color="auto" w:fill="FFFFFF"/>
        </w:rPr>
        <w:t>art. 44</w:t>
      </w:r>
      <w:r>
        <w:rPr>
          <w:rFonts w:ascii="Times New Roman" w:hAnsi="Times New Roman"/>
          <w:color w:val="333333"/>
          <w:sz w:val="24"/>
          <w:szCs w:val="24"/>
          <w:shd w:val="clear" w:color="auto" w:fill="FFFFFF"/>
        </w:rPr>
        <w:t xml:space="preserve"> wprowadza się zmiany w </w:t>
      </w:r>
      <w:r w:rsidRPr="003E75BB">
        <w:rPr>
          <w:rFonts w:ascii="Times New Roman" w:hAnsi="Times New Roman"/>
          <w:i/>
          <w:sz w:val="24"/>
          <w:szCs w:val="24"/>
        </w:rPr>
        <w:t>ustawie z dnia 12 maja 2011 r. o Krajowej Radzie Sądownictwa</w:t>
      </w:r>
      <w:r>
        <w:rPr>
          <w:rFonts w:ascii="Times New Roman" w:hAnsi="Times New Roman"/>
          <w:i/>
          <w:sz w:val="24"/>
          <w:szCs w:val="24"/>
        </w:rPr>
        <w:t>.</w:t>
      </w:r>
      <w:r w:rsidRPr="007776F3">
        <w:t xml:space="preserve"> </w:t>
      </w:r>
      <w:r w:rsidRPr="00294444">
        <w:rPr>
          <w:rFonts w:ascii="Times New Roman" w:hAnsi="Times New Roman"/>
          <w:color w:val="333333"/>
          <w:sz w:val="24"/>
          <w:szCs w:val="24"/>
          <w:shd w:val="clear" w:color="auto" w:fill="FFFFFF"/>
        </w:rPr>
        <w:t>Obecnie w sprawach dotyczących uchwał w przedmiocie powołania do</w:t>
      </w:r>
      <w:r>
        <w:rPr>
          <w:rFonts w:ascii="Times New Roman" w:hAnsi="Times New Roman"/>
          <w:color w:val="333333"/>
          <w:sz w:val="24"/>
          <w:szCs w:val="24"/>
          <w:shd w:val="clear" w:color="auto" w:fill="FFFFFF"/>
        </w:rPr>
        <w:t> </w:t>
      </w:r>
      <w:r w:rsidRPr="00294444">
        <w:rPr>
          <w:rFonts w:ascii="Times New Roman" w:hAnsi="Times New Roman"/>
          <w:color w:val="333333"/>
          <w:sz w:val="24"/>
          <w:szCs w:val="24"/>
          <w:shd w:val="clear" w:color="auto" w:fill="FFFFFF"/>
        </w:rPr>
        <w:t xml:space="preserve">pełnienia urzędu na stanowisku sędziego sądu powszechnego Sąd Najwyższy dokonuje doręczeń za pośrednictwem Rady, która następnie dokonuje doręczenia za pośrednictwem systemu teleinformatycznego. </w:t>
      </w:r>
      <w:r w:rsidRPr="00294444">
        <w:rPr>
          <w:rFonts w:ascii="Times New Roman" w:hAnsi="Times New Roman"/>
          <w:sz w:val="24"/>
          <w:szCs w:val="24"/>
        </w:rPr>
        <w:t>Poprawka ma na celu skrócenie czasu doręczenia, a tym samym procesu nominacji sędziowskich, poprzez wyeliminowanie pośrednictwa KRS w</w:t>
      </w:r>
      <w:r>
        <w:rPr>
          <w:rFonts w:ascii="Times New Roman" w:hAnsi="Times New Roman"/>
          <w:sz w:val="24"/>
          <w:szCs w:val="24"/>
        </w:rPr>
        <w:t> </w:t>
      </w:r>
      <w:r w:rsidRPr="00294444">
        <w:rPr>
          <w:rFonts w:ascii="Times New Roman" w:hAnsi="Times New Roman"/>
          <w:sz w:val="24"/>
          <w:szCs w:val="24"/>
        </w:rPr>
        <w:t>przesłaniu korespondencji z SN, który będzie korzystał z tego samego systemu teleinformatycznego, z którego korzysta Rada, bezpośrednio doręczając przesyłki adresatom</w:t>
      </w:r>
      <w:r w:rsidRPr="00294444">
        <w:rPr>
          <w:rStyle w:val="size"/>
          <w:rFonts w:ascii="Times New Roman" w:hAnsi="Times New Roman"/>
          <w:color w:val="000000"/>
          <w:sz w:val="24"/>
          <w:szCs w:val="24"/>
        </w:rPr>
        <w:t>. Usprawnienie procedury obsadzania wolnych stanowisk sędziowskich jest tym bardziej konieczne w obliczu zaległości, jakie powstały w wyniku w sądach w związku z</w:t>
      </w:r>
      <w:r>
        <w:rPr>
          <w:rStyle w:val="size"/>
          <w:rFonts w:ascii="Times New Roman" w:hAnsi="Times New Roman"/>
          <w:color w:val="000000"/>
          <w:sz w:val="24"/>
          <w:szCs w:val="24"/>
        </w:rPr>
        <w:t> </w:t>
      </w:r>
      <w:r w:rsidRPr="00294444">
        <w:rPr>
          <w:rStyle w:val="size"/>
          <w:rFonts w:ascii="Times New Roman" w:hAnsi="Times New Roman"/>
          <w:color w:val="000000"/>
          <w:sz w:val="24"/>
          <w:szCs w:val="24"/>
        </w:rPr>
        <w:t>wstrzymaniem rozpoznawania spraw z powodu COVID-19.</w:t>
      </w:r>
    </w:p>
    <w:p w:rsidR="009E3335" w:rsidRPr="00CE1CAD" w:rsidRDefault="001E40AC" w:rsidP="003E75BB">
      <w:pPr>
        <w:suppressAutoHyphens/>
        <w:spacing w:after="120" w:line="360" w:lineRule="auto"/>
        <w:jc w:val="both"/>
        <w:rPr>
          <w:rFonts w:ascii="Times New Roman" w:hAnsi="Times New Roman"/>
          <w:sz w:val="24"/>
          <w:szCs w:val="24"/>
        </w:rPr>
      </w:pPr>
      <w:r w:rsidRPr="001E40AC">
        <w:rPr>
          <w:rFonts w:ascii="Times New Roman" w:hAnsi="Times New Roman"/>
          <w:b/>
          <w:sz w:val="24"/>
          <w:szCs w:val="24"/>
        </w:rPr>
        <w:lastRenderedPageBreak/>
        <w:t>Art</w:t>
      </w:r>
      <w:r w:rsidR="0056132C" w:rsidRPr="001E40AC">
        <w:rPr>
          <w:rFonts w:ascii="Times New Roman" w:hAnsi="Times New Roman"/>
          <w:b/>
          <w:sz w:val="24"/>
          <w:szCs w:val="24"/>
        </w:rPr>
        <w:t>.</w:t>
      </w:r>
      <w:r w:rsidR="0056132C" w:rsidRPr="001D027A">
        <w:rPr>
          <w:rFonts w:ascii="Times New Roman" w:hAnsi="Times New Roman"/>
          <w:b/>
          <w:sz w:val="24"/>
          <w:szCs w:val="24"/>
        </w:rPr>
        <w:t xml:space="preserve"> </w:t>
      </w:r>
      <w:r w:rsidR="001A5167">
        <w:rPr>
          <w:rFonts w:ascii="Times New Roman" w:hAnsi="Times New Roman"/>
          <w:b/>
          <w:sz w:val="24"/>
          <w:szCs w:val="24"/>
        </w:rPr>
        <w:t>45</w:t>
      </w:r>
      <w:r w:rsidR="0026265D">
        <w:rPr>
          <w:rFonts w:ascii="Times New Roman" w:hAnsi="Times New Roman"/>
          <w:sz w:val="24"/>
          <w:szCs w:val="24"/>
        </w:rPr>
        <w:t xml:space="preserve"> </w:t>
      </w:r>
      <w:r w:rsidR="00CE1CAD">
        <w:rPr>
          <w:rFonts w:ascii="Times New Roman" w:hAnsi="Times New Roman"/>
          <w:sz w:val="24"/>
          <w:szCs w:val="24"/>
        </w:rPr>
        <w:t>wprowadz</w:t>
      </w:r>
      <w:r>
        <w:rPr>
          <w:rFonts w:ascii="Times New Roman" w:hAnsi="Times New Roman"/>
          <w:sz w:val="24"/>
          <w:szCs w:val="24"/>
        </w:rPr>
        <w:t>a</w:t>
      </w:r>
      <w:r w:rsidR="00CE1CAD">
        <w:rPr>
          <w:rFonts w:ascii="Times New Roman" w:hAnsi="Times New Roman"/>
          <w:sz w:val="24"/>
          <w:szCs w:val="24"/>
        </w:rPr>
        <w:t xml:space="preserve"> zmianę w </w:t>
      </w:r>
      <w:r w:rsidR="00CE1CAD" w:rsidRPr="00CE1CAD">
        <w:rPr>
          <w:rFonts w:ascii="Times New Roman" w:hAnsi="Times New Roman"/>
          <w:i/>
          <w:sz w:val="24"/>
          <w:szCs w:val="24"/>
        </w:rPr>
        <w:t xml:space="preserve">ustawie z dnia 8 marca </w:t>
      </w:r>
      <w:r w:rsidR="00C53B97">
        <w:rPr>
          <w:rFonts w:ascii="Times New Roman" w:hAnsi="Times New Roman"/>
          <w:i/>
          <w:sz w:val="24"/>
          <w:szCs w:val="24"/>
        </w:rPr>
        <w:t xml:space="preserve">2013 r. </w:t>
      </w:r>
      <w:r w:rsidR="00CE1CAD" w:rsidRPr="00CE1CAD">
        <w:rPr>
          <w:rFonts w:ascii="Times New Roman" w:hAnsi="Times New Roman"/>
          <w:i/>
          <w:sz w:val="24"/>
          <w:szCs w:val="24"/>
        </w:rPr>
        <w:t>o przeciwdziałaniu nadmiernym opóźnieniom w transakcjach handlowych.</w:t>
      </w:r>
      <w:r w:rsidR="00CE1CAD">
        <w:rPr>
          <w:rFonts w:ascii="Times New Roman" w:hAnsi="Times New Roman"/>
          <w:sz w:val="24"/>
          <w:szCs w:val="24"/>
        </w:rPr>
        <w:t xml:space="preserve"> </w:t>
      </w:r>
      <w:r w:rsidR="009E3335" w:rsidRPr="00CE1CAD">
        <w:rPr>
          <w:rFonts w:ascii="Times New Roman" w:hAnsi="Times New Roman"/>
          <w:sz w:val="24"/>
          <w:szCs w:val="24"/>
        </w:rPr>
        <w:t>W myśl art. 5 w dotychczasowym brzmieniu, każdy wierzyciel może naliczyć odsetki dłużnikowi, jeżeli termin zapłaty przekracza 30 dni. W piśmiennictwie prawniczym oraz w orzecznictwie przewiduje się, że</w:t>
      </w:r>
      <w:r w:rsidR="007003F2">
        <w:rPr>
          <w:rFonts w:ascii="Times New Roman" w:hAnsi="Times New Roman"/>
          <w:sz w:val="24"/>
          <w:szCs w:val="24"/>
        </w:rPr>
        <w:t> </w:t>
      </w:r>
      <w:r w:rsidR="009E3335" w:rsidRPr="00CE1CAD">
        <w:rPr>
          <w:rFonts w:ascii="Times New Roman" w:hAnsi="Times New Roman"/>
          <w:sz w:val="24"/>
          <w:szCs w:val="24"/>
        </w:rPr>
        <w:t xml:space="preserve">roszczenie o zapłatę odsetek powstaje samoczynnie, a wierzyciel dopiero </w:t>
      </w:r>
      <w:r w:rsidR="009E3335" w:rsidRPr="001E40AC">
        <w:rPr>
          <w:rFonts w:ascii="Times New Roman" w:hAnsi="Times New Roman"/>
          <w:i/>
          <w:sz w:val="24"/>
          <w:szCs w:val="24"/>
        </w:rPr>
        <w:t>post factum</w:t>
      </w:r>
      <w:r w:rsidR="009E3335" w:rsidRPr="00CE1CAD">
        <w:rPr>
          <w:rFonts w:ascii="Times New Roman" w:hAnsi="Times New Roman"/>
          <w:sz w:val="24"/>
          <w:szCs w:val="24"/>
        </w:rPr>
        <w:t xml:space="preserve"> może zdecydować, czy chce ich dochodzić, czy nie. Stanowisko takie rodzi negatywne konsekwencje po stronie dłużników, albowiem organy podatkowe uznają, że odsetki, których zrzekł się wierzyciel, </w:t>
      </w:r>
      <w:r w:rsidR="00BA4D21" w:rsidRPr="00CE1CAD">
        <w:rPr>
          <w:rFonts w:ascii="Times New Roman" w:hAnsi="Times New Roman"/>
          <w:sz w:val="24"/>
          <w:szCs w:val="24"/>
        </w:rPr>
        <w:t>są</w:t>
      </w:r>
      <w:r w:rsidR="00BA4D21">
        <w:rPr>
          <w:rFonts w:ascii="Times New Roman" w:hAnsi="Times New Roman"/>
          <w:sz w:val="24"/>
          <w:szCs w:val="24"/>
        </w:rPr>
        <w:t> </w:t>
      </w:r>
      <w:r w:rsidR="009E3335" w:rsidRPr="00CE1CAD">
        <w:rPr>
          <w:rFonts w:ascii="Times New Roman" w:hAnsi="Times New Roman"/>
          <w:sz w:val="24"/>
          <w:szCs w:val="24"/>
        </w:rPr>
        <w:t>zobowiązaniem umorzonym i stanowią przychód dłużnika, który należy opodatkować.</w:t>
      </w:r>
    </w:p>
    <w:p w:rsidR="009E3335" w:rsidRPr="00CE1CAD" w:rsidRDefault="009E3335" w:rsidP="00CE1CAD">
      <w:pPr>
        <w:spacing w:after="120" w:line="360" w:lineRule="auto"/>
        <w:jc w:val="both"/>
        <w:rPr>
          <w:rFonts w:ascii="Times New Roman" w:hAnsi="Times New Roman"/>
          <w:sz w:val="24"/>
          <w:szCs w:val="24"/>
        </w:rPr>
      </w:pPr>
      <w:r w:rsidRPr="00CE1CAD">
        <w:rPr>
          <w:rFonts w:ascii="Times New Roman" w:hAnsi="Times New Roman"/>
          <w:sz w:val="24"/>
          <w:szCs w:val="24"/>
        </w:rPr>
        <w:t xml:space="preserve">Nie jest zasadnym utrzymywanie takiego ochronnego przepisu w stosunku do dużych przedsiębiorców, których ekonomiczna przewaga kontraktowa pozwala na ukształtowanie relacji umownych w sposób odpowiedni dla swoich interesów. Jeśli duży przedsiębiorca będący wierzycielem uznaje za uzasadnione ekonomicznie korzystanie z wydłużonego terminu zapłaty dla swoich dłużników przepisy nie powinny mu tego ograniczać. </w:t>
      </w:r>
    </w:p>
    <w:p w:rsidR="009E3335" w:rsidRPr="00CE1CAD" w:rsidRDefault="009E3335" w:rsidP="00CE1CAD">
      <w:pPr>
        <w:spacing w:after="120" w:line="360" w:lineRule="auto"/>
        <w:jc w:val="both"/>
        <w:rPr>
          <w:rFonts w:ascii="Times New Roman" w:hAnsi="Times New Roman"/>
          <w:sz w:val="24"/>
          <w:szCs w:val="24"/>
        </w:rPr>
      </w:pPr>
      <w:r w:rsidRPr="00CE1CAD">
        <w:rPr>
          <w:rFonts w:ascii="Times New Roman" w:hAnsi="Times New Roman"/>
          <w:sz w:val="24"/>
          <w:szCs w:val="24"/>
        </w:rPr>
        <w:t>Powyższe okoliczności ograniczają dużym przedsiębiorcom możliwość pomocy swoim „mniejszym” dłużnikom. Wydłużenie terminów płatności może niejednokrotnie uratować małych odbiorców usług i towarów.</w:t>
      </w:r>
    </w:p>
    <w:p w:rsidR="009E3335" w:rsidRPr="00CE1CAD" w:rsidRDefault="009E3335" w:rsidP="00CE1CAD">
      <w:pPr>
        <w:spacing w:after="120" w:line="360" w:lineRule="auto"/>
        <w:jc w:val="both"/>
        <w:rPr>
          <w:rFonts w:ascii="Times New Roman" w:hAnsi="Times New Roman"/>
          <w:sz w:val="24"/>
          <w:szCs w:val="24"/>
        </w:rPr>
      </w:pPr>
      <w:r w:rsidRPr="00CE1CAD">
        <w:rPr>
          <w:rFonts w:ascii="Times New Roman" w:hAnsi="Times New Roman"/>
          <w:sz w:val="24"/>
          <w:szCs w:val="24"/>
        </w:rPr>
        <w:t>Art. 5 ustawy miał na celu ochronę wierzycieli przed kredytem kupieckim wymuszanym przez silniejszą stronę umowy. Przedmiotem ochrony są tutaj przede wszystkim prawa przedsiębiorców innych niż duzi, albowiem to w ich przypadku może dojść do problemów z</w:t>
      </w:r>
      <w:r w:rsidR="004F2982">
        <w:rPr>
          <w:rFonts w:ascii="Times New Roman" w:hAnsi="Times New Roman"/>
          <w:sz w:val="24"/>
          <w:szCs w:val="24"/>
        </w:rPr>
        <w:t> </w:t>
      </w:r>
      <w:r w:rsidRPr="00CE1CAD">
        <w:rPr>
          <w:rFonts w:ascii="Times New Roman" w:hAnsi="Times New Roman"/>
          <w:sz w:val="24"/>
          <w:szCs w:val="24"/>
        </w:rPr>
        <w:t>płynnością finansową wynikających z wydłużonych terminów zapłaty. Trudno natomiast zakładać, że mały przedsiębiorca może wymusić na dużym przedsiębiorcy udzielenie długiego terminu zapłaty. Wydłużony termin zapłaty nie zagrozi też na ogół finansom dużego przedsiębiorcy.</w:t>
      </w:r>
    </w:p>
    <w:p w:rsidR="009E3335" w:rsidRPr="00CE1CAD" w:rsidRDefault="009E3335" w:rsidP="00CE1CAD">
      <w:pPr>
        <w:spacing w:after="120" w:line="360" w:lineRule="auto"/>
        <w:jc w:val="both"/>
        <w:rPr>
          <w:rFonts w:ascii="Times New Roman" w:hAnsi="Times New Roman"/>
          <w:sz w:val="24"/>
          <w:szCs w:val="24"/>
        </w:rPr>
      </w:pPr>
      <w:r w:rsidRPr="00CE1CAD">
        <w:rPr>
          <w:rFonts w:ascii="Times New Roman" w:hAnsi="Times New Roman"/>
          <w:sz w:val="24"/>
          <w:szCs w:val="24"/>
        </w:rPr>
        <w:t>Dyspozycja art. 5 ustawy nie może ulec zmianie w drodze umowy, albowiem art. 13 ustawy przewiduje sankcję nieważności postanowień umownych sprzecznych z art. 5.</w:t>
      </w:r>
    </w:p>
    <w:p w:rsidR="009E3335" w:rsidRPr="00CE1CAD" w:rsidRDefault="009E3335" w:rsidP="00CE1CAD">
      <w:pPr>
        <w:spacing w:after="120" w:line="360" w:lineRule="auto"/>
        <w:jc w:val="both"/>
        <w:rPr>
          <w:rFonts w:ascii="Times New Roman" w:hAnsi="Times New Roman"/>
          <w:sz w:val="24"/>
          <w:szCs w:val="24"/>
        </w:rPr>
      </w:pPr>
      <w:r w:rsidRPr="00CE1CAD">
        <w:rPr>
          <w:rFonts w:ascii="Times New Roman" w:hAnsi="Times New Roman"/>
          <w:sz w:val="24"/>
          <w:szCs w:val="24"/>
        </w:rPr>
        <w:t>Zmiana art. 5 rozwiąże ręce wierzycielom będącym dużymi przedsiębiorcami oraz uwolni dłużników z sektora MŚP od ewentualnych negatywnych podatkowych skutków wydłużenia terminu płatności.</w:t>
      </w:r>
    </w:p>
    <w:p w:rsidR="005A3E6C" w:rsidRPr="004A629A" w:rsidRDefault="005A3E6C" w:rsidP="005A3E6C">
      <w:pPr>
        <w:spacing w:before="120" w:after="0" w:line="360" w:lineRule="auto"/>
        <w:jc w:val="both"/>
        <w:rPr>
          <w:rFonts w:ascii="Times New Roman" w:hAnsi="Times New Roman"/>
          <w:color w:val="000000"/>
          <w:sz w:val="24"/>
          <w:szCs w:val="24"/>
        </w:rPr>
      </w:pPr>
      <w:r w:rsidRPr="004A629A">
        <w:rPr>
          <w:rFonts w:ascii="Times New Roman" w:hAnsi="Times New Roman"/>
          <w:color w:val="000000"/>
          <w:sz w:val="24"/>
          <w:szCs w:val="24"/>
        </w:rPr>
        <w:t xml:space="preserve">Przepis </w:t>
      </w:r>
      <w:r w:rsidRPr="005A3E6C">
        <w:rPr>
          <w:rFonts w:ascii="Times New Roman" w:hAnsi="Times New Roman"/>
          <w:b/>
          <w:color w:val="000000"/>
          <w:sz w:val="24"/>
          <w:szCs w:val="24"/>
        </w:rPr>
        <w:t xml:space="preserve">art. </w:t>
      </w:r>
      <w:r w:rsidR="001A5167">
        <w:rPr>
          <w:rFonts w:ascii="Times New Roman" w:hAnsi="Times New Roman"/>
          <w:b/>
          <w:color w:val="000000"/>
          <w:sz w:val="24"/>
          <w:szCs w:val="24"/>
        </w:rPr>
        <w:t>46</w:t>
      </w:r>
      <w:r w:rsidR="0026265D">
        <w:rPr>
          <w:rFonts w:ascii="Times New Roman" w:hAnsi="Times New Roman"/>
          <w:color w:val="000000"/>
          <w:sz w:val="24"/>
          <w:szCs w:val="24"/>
        </w:rPr>
        <w:t xml:space="preserve"> </w:t>
      </w:r>
      <w:r w:rsidRPr="004A629A">
        <w:rPr>
          <w:rFonts w:ascii="Times New Roman" w:hAnsi="Times New Roman"/>
          <w:color w:val="000000"/>
          <w:sz w:val="24"/>
          <w:szCs w:val="24"/>
        </w:rPr>
        <w:t xml:space="preserve">ma na celu zapewnienie ciągłości ważności dokumentów potwierdzających posiadanie przez instalatora kwalifikacji do instalowania danego rodzaju instalacji odnawialnego źródła energii, których ważność wygasa w okresie stanu zagrożenia epidemicznego albo stanu epidemii lub bezpośrednio po jego odwołaniu. Przepis zakłada </w:t>
      </w:r>
      <w:r w:rsidRPr="004A629A">
        <w:rPr>
          <w:rFonts w:ascii="Times New Roman" w:hAnsi="Times New Roman"/>
          <w:color w:val="000000"/>
          <w:sz w:val="24"/>
          <w:szCs w:val="24"/>
        </w:rPr>
        <w:lastRenderedPageBreak/>
        <w:t xml:space="preserve">automatyczne przedłużenie ważności </w:t>
      </w:r>
      <w:r w:rsidRPr="004A629A">
        <w:rPr>
          <w:rFonts w:ascii="Times New Roman" w:hAnsi="Times New Roman"/>
          <w:sz w:val="24"/>
          <w:szCs w:val="24"/>
        </w:rPr>
        <w:t>certyfikatów wydanych na podstawie art. 139 ust.</w:t>
      </w:r>
      <w:r>
        <w:rPr>
          <w:rFonts w:ascii="Times New Roman" w:hAnsi="Times New Roman"/>
          <w:sz w:val="24"/>
          <w:szCs w:val="24"/>
        </w:rPr>
        <w:t> </w:t>
      </w:r>
      <w:r w:rsidRPr="004A629A">
        <w:rPr>
          <w:rFonts w:ascii="Times New Roman" w:hAnsi="Times New Roman"/>
          <w:sz w:val="24"/>
          <w:szCs w:val="24"/>
        </w:rPr>
        <w:t>2</w:t>
      </w:r>
      <w:r>
        <w:rPr>
          <w:rFonts w:ascii="Times New Roman" w:hAnsi="Times New Roman"/>
          <w:sz w:val="24"/>
          <w:szCs w:val="24"/>
        </w:rPr>
        <w:t> </w:t>
      </w:r>
      <w:r w:rsidRPr="005A3E6C">
        <w:rPr>
          <w:rFonts w:ascii="Times New Roman" w:hAnsi="Times New Roman"/>
          <w:i/>
          <w:sz w:val="24"/>
          <w:szCs w:val="24"/>
        </w:rPr>
        <w:t>ustawy z dnia 20 lutego 2015 r. o odnawialnych źródłach energii</w:t>
      </w:r>
      <w:r w:rsidRPr="004A629A">
        <w:rPr>
          <w:rFonts w:ascii="Times New Roman" w:hAnsi="Times New Roman"/>
          <w:sz w:val="24"/>
          <w:szCs w:val="24"/>
        </w:rPr>
        <w:t xml:space="preserve"> </w:t>
      </w:r>
      <w:r w:rsidRPr="004A629A">
        <w:rPr>
          <w:rFonts w:ascii="Times New Roman" w:hAnsi="Times New Roman"/>
          <w:color w:val="000000"/>
          <w:sz w:val="24"/>
          <w:szCs w:val="24"/>
        </w:rPr>
        <w:t xml:space="preserve">do 60 dni od dnia odwołania stanu zagrożenia epidemicznego </w:t>
      </w:r>
      <w:r w:rsidRPr="004A629A">
        <w:rPr>
          <w:rFonts w:ascii="Times New Roman" w:hAnsi="Times New Roman"/>
          <w:sz w:val="24"/>
          <w:szCs w:val="24"/>
        </w:rPr>
        <w:t>albo stanu epidemii, w zależności od tego, który z</w:t>
      </w:r>
      <w:r w:rsidR="007003F2">
        <w:rPr>
          <w:rFonts w:ascii="Times New Roman" w:hAnsi="Times New Roman"/>
          <w:sz w:val="24"/>
          <w:szCs w:val="24"/>
        </w:rPr>
        <w:t> </w:t>
      </w:r>
      <w:r w:rsidRPr="004A629A">
        <w:rPr>
          <w:rFonts w:ascii="Times New Roman" w:hAnsi="Times New Roman"/>
          <w:sz w:val="24"/>
          <w:szCs w:val="24"/>
        </w:rPr>
        <w:t>nich zostanie odwołany później.</w:t>
      </w:r>
    </w:p>
    <w:p w:rsidR="005A3E6C" w:rsidRPr="004A629A" w:rsidRDefault="005A3E6C" w:rsidP="005A3E6C">
      <w:pPr>
        <w:spacing w:before="120" w:after="0" w:line="360" w:lineRule="auto"/>
        <w:jc w:val="both"/>
        <w:rPr>
          <w:rFonts w:ascii="Times New Roman" w:hAnsi="Times New Roman"/>
          <w:color w:val="000000"/>
          <w:sz w:val="24"/>
          <w:szCs w:val="24"/>
        </w:rPr>
      </w:pPr>
      <w:r w:rsidRPr="004A629A">
        <w:rPr>
          <w:rFonts w:ascii="Times New Roman" w:hAnsi="Times New Roman"/>
          <w:color w:val="000000"/>
          <w:sz w:val="24"/>
          <w:szCs w:val="24"/>
        </w:rPr>
        <w:t>Ponadto w okresie obowiązywania stanu zagrożenia epidemicznego albo stanu epidemii, a</w:t>
      </w:r>
      <w:r>
        <w:rPr>
          <w:rFonts w:ascii="Times New Roman" w:hAnsi="Times New Roman"/>
          <w:color w:val="000000"/>
          <w:sz w:val="24"/>
          <w:szCs w:val="24"/>
        </w:rPr>
        <w:t> </w:t>
      </w:r>
      <w:r w:rsidRPr="004A629A">
        <w:rPr>
          <w:rFonts w:ascii="Times New Roman" w:hAnsi="Times New Roman"/>
          <w:color w:val="000000"/>
          <w:sz w:val="24"/>
          <w:szCs w:val="24"/>
        </w:rPr>
        <w:t>także w okresie 90 dni od dnia odwołania tych stanów proponuje się zawieszenie terminu złożenia przez instalatora egzaminu, który to powinien być zdany przez instalatora, nie</w:t>
      </w:r>
      <w:r w:rsidR="001E40AC">
        <w:rPr>
          <w:rFonts w:ascii="Times New Roman" w:hAnsi="Times New Roman"/>
          <w:color w:val="000000"/>
          <w:sz w:val="24"/>
          <w:szCs w:val="24"/>
        </w:rPr>
        <w:t> </w:t>
      </w:r>
      <w:r w:rsidRPr="004A629A">
        <w:rPr>
          <w:rFonts w:ascii="Times New Roman" w:hAnsi="Times New Roman"/>
          <w:color w:val="000000"/>
          <w:sz w:val="24"/>
          <w:szCs w:val="24"/>
        </w:rPr>
        <w:t xml:space="preserve">później niż w terminie 12 miesięcy od dnia ukończenia szkolenia podstawowego. </w:t>
      </w:r>
    </w:p>
    <w:p w:rsidR="000F1A98" w:rsidRDefault="005A3E6C" w:rsidP="00CC3C92">
      <w:pPr>
        <w:suppressAutoHyphens/>
        <w:spacing w:after="120" w:line="360" w:lineRule="auto"/>
        <w:jc w:val="both"/>
        <w:rPr>
          <w:rFonts w:ascii="Times New Roman" w:hAnsi="Times New Roman"/>
          <w:color w:val="000000"/>
          <w:sz w:val="24"/>
          <w:szCs w:val="24"/>
        </w:rPr>
      </w:pPr>
      <w:r w:rsidRPr="004A629A">
        <w:rPr>
          <w:rFonts w:ascii="Times New Roman" w:hAnsi="Times New Roman"/>
          <w:color w:val="000000"/>
          <w:sz w:val="24"/>
          <w:szCs w:val="24"/>
        </w:rPr>
        <w:t>Proponowane rozwiązania są odpowiedzią na problem tracących w okresie stanu zagrożenia epidemicznego albo stanu epidemii ważność certyfikatów potwierdzających posiadane przez instalatora kwalifikacje do instalowania danego rodzaju instalacji odnawialnego źródła energii. Z kolei rozwiązanie proponowane w ust. 2 powoduje zawieszenie terminu złożenia przez instalatora egzaminu, z uwagi na fakt, że w stanie zagrożenia epidemicznego albo stanie epidemii nie jest możliwe przystąpienie do takiego egzaminu.</w:t>
      </w:r>
    </w:p>
    <w:p w:rsidR="00CC3C92" w:rsidRPr="00916064" w:rsidRDefault="00CC3C92" w:rsidP="00CC3C92">
      <w:pPr>
        <w:suppressAutoHyphens/>
        <w:spacing w:after="120" w:line="360" w:lineRule="auto"/>
        <w:jc w:val="both"/>
        <w:rPr>
          <w:rFonts w:ascii="Times New Roman" w:hAnsi="Times New Roman"/>
          <w:sz w:val="24"/>
          <w:szCs w:val="24"/>
        </w:rPr>
      </w:pPr>
      <w:r w:rsidRPr="00CC3C92">
        <w:rPr>
          <w:rFonts w:ascii="Times New Roman" w:hAnsi="Times New Roman"/>
          <w:sz w:val="24"/>
          <w:szCs w:val="24"/>
        </w:rPr>
        <w:t>W</w:t>
      </w:r>
      <w:r w:rsidRPr="00CC3C92">
        <w:rPr>
          <w:rFonts w:ascii="Times New Roman" w:hAnsi="Times New Roman"/>
          <w:b/>
          <w:sz w:val="24"/>
          <w:szCs w:val="24"/>
        </w:rPr>
        <w:t xml:space="preserve"> art. </w:t>
      </w:r>
      <w:r w:rsidR="001A5167">
        <w:rPr>
          <w:rFonts w:ascii="Times New Roman" w:hAnsi="Times New Roman"/>
          <w:b/>
          <w:sz w:val="24"/>
          <w:szCs w:val="24"/>
        </w:rPr>
        <w:t>47</w:t>
      </w:r>
      <w:r w:rsidRPr="006A0340">
        <w:rPr>
          <w:rFonts w:ascii="Times New Roman" w:hAnsi="Times New Roman"/>
          <w:b/>
          <w:sz w:val="24"/>
          <w:szCs w:val="24"/>
        </w:rPr>
        <w:t xml:space="preserve"> </w:t>
      </w:r>
      <w:r w:rsidRPr="00350954">
        <w:rPr>
          <w:rFonts w:ascii="Times New Roman" w:hAnsi="Times New Roman"/>
          <w:sz w:val="24"/>
          <w:szCs w:val="24"/>
        </w:rPr>
        <w:t>wprowadza się zmiany w</w:t>
      </w:r>
      <w:r w:rsidRPr="00350954">
        <w:rPr>
          <w:rFonts w:ascii="Times New Roman" w:hAnsi="Times New Roman"/>
          <w:i/>
          <w:sz w:val="24"/>
          <w:szCs w:val="24"/>
        </w:rPr>
        <w:t xml:space="preserve"> ustawie z dnia 24 lipca 2015 r. o kontroli niektórych inwestycji. </w:t>
      </w:r>
      <w:r w:rsidRPr="009B0B85">
        <w:rPr>
          <w:rStyle w:val="Ppogrubienie"/>
          <w:rFonts w:ascii="Times New Roman" w:hAnsi="Times New Roman"/>
          <w:b w:val="0"/>
          <w:sz w:val="24"/>
          <w:szCs w:val="24"/>
        </w:rPr>
        <w:t>W celu wzmocnienia ochrony krajowych spółek przed przejęciami przez podmioty</w:t>
      </w:r>
      <w:r w:rsidRPr="009B0B85">
        <w:rPr>
          <w:rStyle w:val="Ppogrubienie"/>
          <w:rFonts w:ascii="Times New Roman" w:hAnsi="Times New Roman"/>
          <w:sz w:val="24"/>
          <w:szCs w:val="24"/>
        </w:rPr>
        <w:t xml:space="preserve"> </w:t>
      </w:r>
      <w:r w:rsidRPr="00451EC8">
        <w:rPr>
          <w:rFonts w:ascii="Times New Roman" w:hAnsi="Times New Roman"/>
          <w:sz w:val="24"/>
          <w:szCs w:val="24"/>
        </w:rPr>
        <w:t>spoza UE/EOG, proponuje się wprowadzić tymczasowe (na okres 24 miesięcy), kompleksowe, ramy kontroli działań, które mogłyby zagrozić zapewni</w:t>
      </w:r>
      <w:r w:rsidRPr="00DF743B">
        <w:rPr>
          <w:rFonts w:ascii="Times New Roman" w:hAnsi="Times New Roman"/>
          <w:sz w:val="24"/>
          <w:szCs w:val="24"/>
        </w:rPr>
        <w:t>eniu bezpieczeństwa, porządku i</w:t>
      </w:r>
      <w:r w:rsidRPr="000F1A98">
        <w:rPr>
          <w:rFonts w:ascii="Times New Roman" w:hAnsi="Times New Roman"/>
          <w:sz w:val="24"/>
          <w:szCs w:val="24"/>
        </w:rPr>
        <w:t xml:space="preserve"> zdrowia publicznego w związku z pogarszającą się sytuacją gospodarczą wywołaną epidemią COVID-19, wpływającą m.in. na zwiększenie ryzyka obniżenia poziomu płynności finansowej przedsiębiorstw. W pozostałym zakresie dotychczasowe regulacje ustawy </w:t>
      </w:r>
      <w:r w:rsidRPr="0097699C">
        <w:rPr>
          <w:rFonts w:ascii="Times New Roman" w:hAnsi="Times New Roman"/>
          <w:sz w:val="24"/>
          <w:szCs w:val="24"/>
        </w:rPr>
        <w:t xml:space="preserve">będą stosowane bez zmian. </w:t>
      </w:r>
      <w:r w:rsidRPr="00815028">
        <w:rPr>
          <w:rFonts w:ascii="Times New Roman" w:hAnsi="Times New Roman"/>
          <w:sz w:val="24"/>
          <w:szCs w:val="24"/>
        </w:rPr>
        <w:t>Obecne przepisy ustawy o kontroli inwestycji nie są wystarczające, p</w:t>
      </w:r>
      <w:r w:rsidRPr="00916064">
        <w:rPr>
          <w:rFonts w:ascii="Times New Roman" w:hAnsi="Times New Roman"/>
          <w:sz w:val="24"/>
          <w:szCs w:val="24"/>
        </w:rPr>
        <w:t>onieważ chronią jedynie kilka kluczowych polskich spółek.</w:t>
      </w:r>
    </w:p>
    <w:p w:rsidR="00CC3C92" w:rsidRPr="006A0340" w:rsidRDefault="00CC3C92" w:rsidP="00CC3C92">
      <w:pPr>
        <w:pStyle w:val="NormalnyWeb"/>
        <w:spacing w:before="0" w:beforeAutospacing="0" w:after="120" w:afterAutospacing="0" w:line="360" w:lineRule="auto"/>
        <w:jc w:val="both"/>
      </w:pPr>
      <w:r w:rsidRPr="004D1623">
        <w:rPr>
          <w:rFonts w:eastAsiaTheme="minorEastAsia"/>
          <w:bCs/>
        </w:rPr>
        <w:t>Nawiązując do rozwiązań znanych w postępowaniu w zakresie kontroli koncentracji, projekt zakłada wprowadzenie postępowania składającego się z dwóch faz. Faza pierwsza - wstępne postępowanie sprawdzające, ma służyć rozdzieleniu spraw na: niewymagające dalszych czynności kontrolnych (sprawy niekontrowersyjne) i wymagających takich czynności. Druga faza, czyli właściwe postępowanie kontrolne, jest wzorowane na art. 6 ust. 1 lit. c rozporządzenia Rady (W</w:t>
      </w:r>
      <w:r w:rsidRPr="003E75BB">
        <w:rPr>
          <w:rFonts w:eastAsiaTheme="minorEastAsia"/>
          <w:bCs/>
        </w:rPr>
        <w:t xml:space="preserve">E) nr 139/2004 </w:t>
      </w:r>
      <w:r w:rsidRPr="003E75BB">
        <w:t>z dnia 20 stycznia 2004 r. w sprawie kontroli koncentracji przedsiębiorstw (Dz.</w:t>
      </w:r>
      <w:r w:rsidR="006A0340">
        <w:t xml:space="preserve"> </w:t>
      </w:r>
      <w:r w:rsidRPr="006A0340">
        <w:t xml:space="preserve">Urz. UE L 24 z 29.01.2004). </w:t>
      </w:r>
    </w:p>
    <w:p w:rsidR="00CC3C92" w:rsidRPr="00DF743B" w:rsidRDefault="00CC3C92" w:rsidP="00350954">
      <w:pPr>
        <w:suppressAutoHyphens/>
        <w:spacing w:after="120" w:line="360" w:lineRule="auto"/>
        <w:jc w:val="both"/>
        <w:rPr>
          <w:rFonts w:ascii="Times New Roman" w:hAnsi="Times New Roman"/>
          <w:sz w:val="24"/>
          <w:szCs w:val="24"/>
        </w:rPr>
      </w:pPr>
      <w:r w:rsidRPr="00350954">
        <w:rPr>
          <w:rFonts w:ascii="Times New Roman" w:hAnsi="Times New Roman"/>
          <w:sz w:val="24"/>
          <w:szCs w:val="24"/>
        </w:rPr>
        <w:t xml:space="preserve">Postępowanie będzie </w:t>
      </w:r>
      <w:r w:rsidRPr="009B0B85">
        <w:rPr>
          <w:rFonts w:ascii="Times New Roman" w:hAnsi="Times New Roman"/>
          <w:sz w:val="24"/>
          <w:szCs w:val="24"/>
        </w:rPr>
        <w:t>miało ściśle określony maksymalny czas</w:t>
      </w:r>
      <w:r w:rsidRPr="00451EC8">
        <w:rPr>
          <w:rFonts w:ascii="Times New Roman" w:hAnsi="Times New Roman"/>
          <w:sz w:val="24"/>
          <w:szCs w:val="24"/>
        </w:rPr>
        <w:t xml:space="preserve">: </w:t>
      </w:r>
    </w:p>
    <w:p w:rsidR="00CC3C92" w:rsidRPr="000F1A98" w:rsidRDefault="00CC3C92" w:rsidP="009B0B85">
      <w:pPr>
        <w:pStyle w:val="Akapitzlist"/>
        <w:numPr>
          <w:ilvl w:val="0"/>
          <w:numId w:val="31"/>
        </w:numPr>
        <w:suppressAutoHyphens/>
        <w:spacing w:after="120" w:line="360" w:lineRule="auto"/>
        <w:jc w:val="both"/>
        <w:rPr>
          <w:rFonts w:ascii="Times New Roman" w:hAnsi="Times New Roman"/>
          <w:sz w:val="24"/>
          <w:szCs w:val="24"/>
        </w:rPr>
      </w:pPr>
      <w:r w:rsidRPr="00DF743B">
        <w:rPr>
          <w:rFonts w:ascii="Times New Roman" w:hAnsi="Times New Roman"/>
          <w:sz w:val="24"/>
          <w:szCs w:val="24"/>
        </w:rPr>
        <w:t>wstępne postępowanie sprawdzające</w:t>
      </w:r>
      <w:r w:rsidRPr="00C53B97">
        <w:rPr>
          <w:rFonts w:ascii="Times New Roman" w:hAnsi="Times New Roman"/>
          <w:sz w:val="24"/>
          <w:szCs w:val="24"/>
        </w:rPr>
        <w:t xml:space="preserve"> do 30 dni</w:t>
      </w:r>
      <w:r w:rsidRPr="000F1A98">
        <w:rPr>
          <w:rFonts w:ascii="Times New Roman" w:hAnsi="Times New Roman"/>
          <w:sz w:val="24"/>
          <w:szCs w:val="24"/>
        </w:rPr>
        <w:t xml:space="preserve">, </w:t>
      </w:r>
    </w:p>
    <w:p w:rsidR="00CC3C92" w:rsidRPr="009B0B85" w:rsidRDefault="00CC3C92" w:rsidP="009B0B85">
      <w:pPr>
        <w:pStyle w:val="Akapitzlist"/>
        <w:numPr>
          <w:ilvl w:val="0"/>
          <w:numId w:val="31"/>
        </w:numPr>
        <w:suppressAutoHyphens/>
        <w:spacing w:after="120" w:line="360" w:lineRule="auto"/>
        <w:jc w:val="both"/>
        <w:rPr>
          <w:rFonts w:ascii="Times New Roman" w:hAnsi="Times New Roman"/>
          <w:sz w:val="24"/>
          <w:szCs w:val="24"/>
        </w:rPr>
      </w:pPr>
      <w:r w:rsidRPr="0097699C">
        <w:rPr>
          <w:rFonts w:ascii="Times New Roman" w:hAnsi="Times New Roman"/>
          <w:sz w:val="24"/>
          <w:szCs w:val="24"/>
        </w:rPr>
        <w:lastRenderedPageBreak/>
        <w:t>właściwe postępowanie kontrolne</w:t>
      </w:r>
      <w:r w:rsidRPr="00815028">
        <w:rPr>
          <w:rFonts w:ascii="Times New Roman" w:hAnsi="Times New Roman"/>
          <w:sz w:val="24"/>
          <w:szCs w:val="24"/>
        </w:rPr>
        <w:t xml:space="preserve"> do 120 dni, prowadzone jeśli wstępne postępowanie nie da po</w:t>
      </w:r>
      <w:r w:rsidR="006A0340">
        <w:rPr>
          <w:rFonts w:ascii="Times New Roman" w:hAnsi="Times New Roman"/>
          <w:sz w:val="24"/>
          <w:szCs w:val="24"/>
        </w:rPr>
        <w:t>d</w:t>
      </w:r>
      <w:r w:rsidRPr="006A0340">
        <w:rPr>
          <w:rFonts w:ascii="Times New Roman" w:hAnsi="Times New Roman"/>
          <w:sz w:val="24"/>
          <w:szCs w:val="24"/>
        </w:rPr>
        <w:t>staw do wyd</w:t>
      </w:r>
      <w:r w:rsidR="006A0340">
        <w:rPr>
          <w:rFonts w:ascii="Times New Roman" w:hAnsi="Times New Roman"/>
          <w:sz w:val="24"/>
          <w:szCs w:val="24"/>
        </w:rPr>
        <w:t xml:space="preserve">ania decyzji o braku sprzeciwu </w:t>
      </w:r>
      <w:r w:rsidRPr="006A0340">
        <w:rPr>
          <w:rFonts w:ascii="Times New Roman" w:hAnsi="Times New Roman"/>
          <w:sz w:val="24"/>
          <w:szCs w:val="24"/>
        </w:rPr>
        <w:t>w sprawie inwestycji i kontrola będzie musiała być kontynuowana</w:t>
      </w:r>
      <w:r w:rsidRPr="00350954">
        <w:rPr>
          <w:rFonts w:ascii="Times New Roman" w:hAnsi="Times New Roman"/>
          <w:sz w:val="24"/>
          <w:szCs w:val="24"/>
        </w:rPr>
        <w:t>.</w:t>
      </w:r>
    </w:p>
    <w:p w:rsidR="00CC3C92" w:rsidRPr="000F1A98" w:rsidRDefault="00CC3C92" w:rsidP="00451EC8">
      <w:pPr>
        <w:spacing w:after="120" w:line="360" w:lineRule="auto"/>
        <w:jc w:val="both"/>
        <w:rPr>
          <w:rFonts w:ascii="Times New Roman" w:hAnsi="Times New Roman"/>
          <w:sz w:val="24"/>
          <w:szCs w:val="24"/>
        </w:rPr>
      </w:pPr>
      <w:r w:rsidRPr="00451EC8">
        <w:rPr>
          <w:rFonts w:ascii="Times New Roman" w:hAnsi="Times New Roman"/>
          <w:sz w:val="24"/>
          <w:szCs w:val="24"/>
        </w:rPr>
        <w:t xml:space="preserve">W przepisach znajdzie się </w:t>
      </w:r>
      <w:r w:rsidRPr="00DF743B">
        <w:rPr>
          <w:rFonts w:ascii="Times New Roman" w:hAnsi="Times New Roman"/>
          <w:sz w:val="24"/>
          <w:szCs w:val="24"/>
        </w:rPr>
        <w:t>zamknięty katalog czynności, których czas na dokonanie nie będzie zaliczany do ustawowego termi</w:t>
      </w:r>
      <w:r w:rsidRPr="000F1A98">
        <w:rPr>
          <w:rFonts w:ascii="Times New Roman" w:hAnsi="Times New Roman"/>
          <w:sz w:val="24"/>
          <w:szCs w:val="24"/>
        </w:rPr>
        <w:t>nu na załatwienie sprawy.</w:t>
      </w:r>
    </w:p>
    <w:p w:rsidR="00CC3C92" w:rsidRPr="00916064" w:rsidRDefault="00CC3C92" w:rsidP="00DF743B">
      <w:pPr>
        <w:spacing w:after="120" w:line="360" w:lineRule="auto"/>
        <w:jc w:val="both"/>
        <w:rPr>
          <w:rFonts w:ascii="Times New Roman" w:hAnsi="Times New Roman"/>
          <w:sz w:val="24"/>
          <w:szCs w:val="24"/>
        </w:rPr>
      </w:pPr>
      <w:r w:rsidRPr="0097699C">
        <w:rPr>
          <w:rFonts w:ascii="Times New Roman" w:hAnsi="Times New Roman"/>
          <w:sz w:val="24"/>
          <w:szCs w:val="24"/>
        </w:rPr>
        <w:t>Proponuje się także wprowadzić klauzulę obejścia prawa, która pozwalałaby poddać obowiązkowi kontroli podmioty spoza UE, które - jedynie dla pozoru „przywdziewając szaty” podmiotów z UE/EOG, chciałyby uniknąć obowiązku kontroli. Postępowania prowadzone na tej podstawie będą mogły być wszczynane wyłącznie z urzędu.</w:t>
      </w:r>
    </w:p>
    <w:p w:rsidR="00CC3C92" w:rsidRPr="004D1623" w:rsidRDefault="00CC3C92" w:rsidP="000F1A98">
      <w:pPr>
        <w:spacing w:after="120" w:line="360" w:lineRule="auto"/>
        <w:jc w:val="both"/>
        <w:rPr>
          <w:rFonts w:ascii="Times New Roman" w:hAnsi="Times New Roman"/>
          <w:sz w:val="24"/>
          <w:szCs w:val="24"/>
        </w:rPr>
      </w:pPr>
      <w:r w:rsidRPr="00916064">
        <w:rPr>
          <w:rFonts w:ascii="Times New Roman" w:hAnsi="Times New Roman"/>
          <w:sz w:val="24"/>
          <w:szCs w:val="24"/>
        </w:rPr>
        <w:t>W pozostałych przypadkach postępowanie będzie prowadzone na skutek zawiadomienia alb</w:t>
      </w:r>
      <w:r w:rsidRPr="004D1623">
        <w:rPr>
          <w:rFonts w:ascii="Times New Roman" w:hAnsi="Times New Roman"/>
          <w:sz w:val="24"/>
          <w:szCs w:val="24"/>
        </w:rPr>
        <w:t xml:space="preserve">o z urzędu. </w:t>
      </w:r>
    </w:p>
    <w:p w:rsidR="00CC3C92" w:rsidRPr="004D1623" w:rsidRDefault="00CC3C92" w:rsidP="000F1A98">
      <w:pPr>
        <w:pStyle w:val="NIEARTTEKSTtekstnieartykuowanynppodstprawnarozplubpreambua"/>
        <w:spacing w:before="0" w:after="120" w:line="360" w:lineRule="auto"/>
        <w:ind w:firstLine="0"/>
        <w:rPr>
          <w:rFonts w:ascii="Times New Roman" w:hAnsi="Times New Roman" w:cs="Times New Roman"/>
          <w:sz w:val="24"/>
          <w:szCs w:val="24"/>
        </w:rPr>
      </w:pPr>
      <w:r w:rsidRPr="004D1623">
        <w:rPr>
          <w:rFonts w:ascii="Times New Roman" w:hAnsi="Times New Roman" w:cs="Times New Roman"/>
          <w:sz w:val="24"/>
          <w:szCs w:val="24"/>
        </w:rPr>
        <w:t xml:space="preserve">Projekt nie odwołuje się do wykazu/listy spółek podlegających ochronie, lecz wskazuje na strategiczne składniki majątku/infrastruktury oraz sektory strategiczne, które uzasadniają przeprowadzenie kontroli. </w:t>
      </w:r>
    </w:p>
    <w:p w:rsidR="00CC3C92" w:rsidRPr="004D1623" w:rsidRDefault="00CC3C92" w:rsidP="006A0340">
      <w:pPr>
        <w:spacing w:after="120" w:line="360" w:lineRule="auto"/>
        <w:jc w:val="both"/>
        <w:rPr>
          <w:rFonts w:ascii="Times New Roman" w:eastAsia="Times New Roman" w:hAnsi="Times New Roman"/>
          <w:sz w:val="24"/>
          <w:szCs w:val="24"/>
        </w:rPr>
      </w:pPr>
      <w:r w:rsidRPr="004D1623">
        <w:rPr>
          <w:rFonts w:ascii="Times New Roman" w:eastAsia="Times New Roman" w:hAnsi="Times New Roman"/>
          <w:sz w:val="24"/>
          <w:szCs w:val="24"/>
        </w:rPr>
        <w:t>Chronione mają być:</w:t>
      </w:r>
    </w:p>
    <w:p w:rsidR="00CC3C92" w:rsidRPr="006A0340"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3E75BB">
        <w:rPr>
          <w:rFonts w:ascii="Times New Roman" w:eastAsia="Times New Roman" w:hAnsi="Times New Roman"/>
          <w:sz w:val="24"/>
          <w:szCs w:val="24"/>
        </w:rPr>
        <w:t xml:space="preserve">spółki publiczne w rozumieniu </w:t>
      </w:r>
      <w:r w:rsidRPr="006A0340">
        <w:rPr>
          <w:rFonts w:ascii="Times New Roman" w:eastAsia="Times New Roman" w:hAnsi="Times New Roman"/>
          <w:i/>
          <w:sz w:val="24"/>
          <w:szCs w:val="24"/>
        </w:rPr>
        <w:t>ustawy z dnia 29 lipca 2005 r. o ofercie publicznej i warunkach wprowadzania instrumentów  finansowych do zorganizowanego systemu obrotu oraz o spółkach publicznych</w:t>
      </w:r>
      <w:r w:rsidRPr="006A0340">
        <w:rPr>
          <w:rFonts w:ascii="Times New Roman" w:eastAsia="Times New Roman" w:hAnsi="Times New Roman"/>
          <w:sz w:val="24"/>
          <w:szCs w:val="24"/>
        </w:rPr>
        <w:t xml:space="preserve">, </w:t>
      </w:r>
    </w:p>
    <w:p w:rsidR="00CC3C92" w:rsidRPr="006A0340"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6A0340">
        <w:rPr>
          <w:rFonts w:ascii="Times New Roman" w:eastAsia="Times New Roman" w:hAnsi="Times New Roman"/>
          <w:sz w:val="24"/>
          <w:szCs w:val="24"/>
        </w:rPr>
        <w:t xml:space="preserve">podmioty posiadające infrastrukturę krytyczną, zgodnie z </w:t>
      </w:r>
      <w:r w:rsidRPr="006A0340">
        <w:rPr>
          <w:rFonts w:ascii="Times New Roman" w:eastAsia="Times New Roman" w:hAnsi="Times New Roman"/>
          <w:i/>
          <w:sz w:val="24"/>
          <w:szCs w:val="24"/>
        </w:rPr>
        <w:t>ustawą z dnia 26 kwietnia 2007 r. o zarządzaniu kryzysowym</w:t>
      </w:r>
      <w:r w:rsidRPr="006A0340">
        <w:rPr>
          <w:rFonts w:ascii="Times New Roman" w:eastAsia="Times New Roman" w:hAnsi="Times New Roman"/>
          <w:sz w:val="24"/>
          <w:szCs w:val="24"/>
        </w:rPr>
        <w:t>,</w:t>
      </w:r>
    </w:p>
    <w:p w:rsidR="00CC3C92" w:rsidRPr="006A0340"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350954">
        <w:rPr>
          <w:rFonts w:ascii="Times New Roman" w:eastAsia="Times New Roman" w:hAnsi="Times New Roman"/>
          <w:sz w:val="24"/>
          <w:szCs w:val="24"/>
        </w:rPr>
        <w:t>spółki z branży IT dostarczające programy wykorzystywane w energetyce, zaopatrzeniu w wodę i oczyszczaniu ścieków, telekomunikacji (łączności), transporcie zbiorowym i logistyce, płatnościach bezgotówkowych, przetwarzaniu danych oraz obsłudze szpitali i laboratorium, urządzeń medycznych, czy sprzedaży leków na</w:t>
      </w:r>
      <w:r w:rsidR="006A0340">
        <w:rPr>
          <w:rFonts w:ascii="Times New Roman" w:eastAsia="Times New Roman" w:hAnsi="Times New Roman"/>
          <w:sz w:val="24"/>
          <w:szCs w:val="24"/>
        </w:rPr>
        <w:t> </w:t>
      </w:r>
      <w:r w:rsidRPr="006A0340">
        <w:rPr>
          <w:rFonts w:ascii="Times New Roman" w:eastAsia="Times New Roman" w:hAnsi="Times New Roman"/>
          <w:sz w:val="24"/>
          <w:szCs w:val="24"/>
        </w:rPr>
        <w:t xml:space="preserve">receptę, </w:t>
      </w:r>
    </w:p>
    <w:p w:rsidR="00CC3C92" w:rsidRPr="006A0340"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6A0340">
        <w:rPr>
          <w:rFonts w:ascii="Times New Roman" w:eastAsia="Times New Roman" w:hAnsi="Times New Roman"/>
          <w:sz w:val="24"/>
          <w:szCs w:val="24"/>
        </w:rPr>
        <w:t xml:space="preserve">spółki, które działają w sektorach energii elektrycznej, gazu ziemnego, ropy naftowej i </w:t>
      </w:r>
      <w:r w:rsidR="006A0340">
        <w:rPr>
          <w:rFonts w:ascii="Times New Roman" w:eastAsia="Times New Roman" w:hAnsi="Times New Roman"/>
          <w:sz w:val="24"/>
          <w:szCs w:val="24"/>
        </w:rPr>
        <w:t> </w:t>
      </w:r>
      <w:r w:rsidRPr="006A0340">
        <w:rPr>
          <w:rFonts w:ascii="Times New Roman" w:eastAsia="Times New Roman" w:hAnsi="Times New Roman"/>
          <w:sz w:val="24"/>
          <w:szCs w:val="24"/>
        </w:rPr>
        <w:t xml:space="preserve">innych paliw (np. produkcja, magazynowanie, transport i obrót), </w:t>
      </w:r>
    </w:p>
    <w:p w:rsidR="00CC3C92" w:rsidRPr="009B0B85"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350954">
        <w:rPr>
          <w:rFonts w:ascii="Times New Roman" w:eastAsia="Times New Roman" w:hAnsi="Times New Roman"/>
          <w:sz w:val="24"/>
          <w:szCs w:val="24"/>
        </w:rPr>
        <w:t>spółki, które produkują ren,</w:t>
      </w:r>
    </w:p>
    <w:p w:rsidR="00CC3C92" w:rsidRPr="00DF743B"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451EC8">
        <w:rPr>
          <w:rFonts w:ascii="Times New Roman" w:eastAsia="Times New Roman" w:hAnsi="Times New Roman"/>
          <w:sz w:val="24"/>
          <w:szCs w:val="24"/>
        </w:rPr>
        <w:t xml:space="preserve">spółki, które produkują chemikalia, nawozy i wyroby chemiczne, </w:t>
      </w:r>
    </w:p>
    <w:p w:rsidR="00CC3C92" w:rsidRPr="000F1A98"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DF743B">
        <w:rPr>
          <w:rFonts w:ascii="Times New Roman" w:eastAsia="Times New Roman" w:hAnsi="Times New Roman"/>
          <w:sz w:val="24"/>
          <w:szCs w:val="24"/>
        </w:rPr>
        <w:t xml:space="preserve">spółki, które produkują lub sprzedają materiały wybuchowe, broń, amunicję albo inne wyroby przeznaczone dla wojska i policji lub w tym celu wydobywają i przetwarzają rudy metali, </w:t>
      </w:r>
    </w:p>
    <w:p w:rsidR="00CC3C92" w:rsidRPr="0097699C"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97699C">
        <w:rPr>
          <w:rFonts w:ascii="Times New Roman" w:eastAsia="Times New Roman" w:hAnsi="Times New Roman"/>
          <w:sz w:val="24"/>
          <w:szCs w:val="24"/>
        </w:rPr>
        <w:lastRenderedPageBreak/>
        <w:t xml:space="preserve">spółki z branży telekomunikacyjnej, </w:t>
      </w:r>
    </w:p>
    <w:p w:rsidR="00CC3C92" w:rsidRPr="004D1623"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916064">
        <w:rPr>
          <w:rFonts w:ascii="Times New Roman" w:eastAsia="Times New Roman" w:hAnsi="Times New Roman"/>
          <w:sz w:val="24"/>
          <w:szCs w:val="24"/>
        </w:rPr>
        <w:t xml:space="preserve">spółki zajmujące się przeładunkiem towarów w portach morskich w Gdyni, Gdańsku, Szczecinie i Świnoujściu oraz portach śródlądowych, </w:t>
      </w:r>
    </w:p>
    <w:p w:rsidR="00CC3C92" w:rsidRPr="004D1623"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4D1623">
        <w:rPr>
          <w:rFonts w:ascii="Times New Roman" w:eastAsia="Times New Roman" w:hAnsi="Times New Roman"/>
          <w:sz w:val="24"/>
          <w:szCs w:val="24"/>
        </w:rPr>
        <w:t xml:space="preserve">podmioty produkujące sprzęt medyczny lub produkujące leki i inne wyroby farmaceutyczne, </w:t>
      </w:r>
    </w:p>
    <w:p w:rsidR="00CC3C92" w:rsidRPr="00350954" w:rsidRDefault="00CC3C92" w:rsidP="006A0340">
      <w:pPr>
        <w:pStyle w:val="Akapitzlist"/>
        <w:numPr>
          <w:ilvl w:val="0"/>
          <w:numId w:val="30"/>
        </w:numPr>
        <w:spacing w:after="120" w:line="360" w:lineRule="auto"/>
        <w:ind w:left="714" w:hanging="357"/>
        <w:contextualSpacing/>
        <w:jc w:val="both"/>
        <w:rPr>
          <w:rFonts w:ascii="Times New Roman" w:eastAsia="Times New Roman" w:hAnsi="Times New Roman"/>
          <w:sz w:val="24"/>
          <w:szCs w:val="24"/>
        </w:rPr>
      </w:pPr>
      <w:r w:rsidRPr="003E75BB">
        <w:rPr>
          <w:rFonts w:ascii="Times New Roman" w:eastAsia="Times New Roman" w:hAnsi="Times New Roman"/>
          <w:sz w:val="24"/>
          <w:szCs w:val="24"/>
        </w:rPr>
        <w:t>przedsiębiorcy z sektora spożywczego zajmując</w:t>
      </w:r>
      <w:r w:rsidR="006A0340">
        <w:rPr>
          <w:rFonts w:ascii="Times New Roman" w:eastAsia="Times New Roman" w:hAnsi="Times New Roman"/>
          <w:sz w:val="24"/>
          <w:szCs w:val="24"/>
        </w:rPr>
        <w:t>y</w:t>
      </w:r>
      <w:r w:rsidRPr="006A0340">
        <w:rPr>
          <w:rFonts w:ascii="Times New Roman" w:eastAsia="Times New Roman" w:hAnsi="Times New Roman"/>
          <w:sz w:val="24"/>
          <w:szCs w:val="24"/>
        </w:rPr>
        <w:t xml:space="preserve"> się przetwórstwem mięsa, mleka, zbóż, owoców i warzyw. </w:t>
      </w:r>
    </w:p>
    <w:p w:rsidR="00CC3C92" w:rsidRPr="006A0340" w:rsidRDefault="00CC3C92" w:rsidP="006A0340">
      <w:pPr>
        <w:spacing w:line="360" w:lineRule="auto"/>
        <w:jc w:val="both"/>
        <w:rPr>
          <w:rFonts w:ascii="Times New Roman" w:hAnsi="Times New Roman"/>
          <w:sz w:val="24"/>
          <w:szCs w:val="24"/>
        </w:rPr>
      </w:pPr>
      <w:r w:rsidRPr="009B0B85">
        <w:rPr>
          <w:rFonts w:ascii="Times New Roman" w:eastAsia="Times New Roman" w:hAnsi="Times New Roman"/>
          <w:sz w:val="24"/>
          <w:szCs w:val="24"/>
        </w:rPr>
        <w:t xml:space="preserve">Wybór sektorów, w których ochronie mają podlegać polskie podmioty, koncentruje się na sektorach strategicznych (np. energetyka, łączność) oraz mających istotny wpływ na budowę polskiego PKB, a także </w:t>
      </w:r>
      <w:r w:rsidRPr="00451EC8">
        <w:rPr>
          <w:rFonts w:ascii="Times New Roman" w:eastAsia="Times New Roman" w:hAnsi="Times New Roman"/>
          <w:sz w:val="24"/>
          <w:szCs w:val="24"/>
        </w:rPr>
        <w:t>szczególnie ważnych w walce</w:t>
      </w:r>
      <w:r w:rsidRPr="00DF743B">
        <w:rPr>
          <w:rFonts w:ascii="Times New Roman" w:eastAsia="Times New Roman" w:hAnsi="Times New Roman"/>
          <w:sz w:val="24"/>
          <w:szCs w:val="24"/>
        </w:rPr>
        <w:t xml:space="preserve"> z epidemią i zapewnieniem ochrony życia i zdrowia obywateli (sprzęt medyczny, sektor farmaceutyczny)</w:t>
      </w:r>
      <w:r w:rsidRPr="00C53B97">
        <w:rPr>
          <w:rFonts w:ascii="Times New Roman" w:eastAsia="Times New Roman" w:hAnsi="Times New Roman"/>
          <w:sz w:val="24"/>
          <w:szCs w:val="24"/>
        </w:rPr>
        <w:t>.</w:t>
      </w:r>
      <w:r w:rsidRPr="000F1A98">
        <w:rPr>
          <w:rFonts w:ascii="Times New Roman" w:eastAsia="Times New Roman" w:hAnsi="Times New Roman"/>
          <w:sz w:val="24"/>
          <w:szCs w:val="24"/>
        </w:rPr>
        <w:t xml:space="preserve"> W dobie epidemii znaczenie zyskuje także sektor spożywczy. </w:t>
      </w:r>
    </w:p>
    <w:p w:rsidR="00CC3C92" w:rsidRPr="00CC3C92" w:rsidRDefault="00CC3C92" w:rsidP="00CC3C92">
      <w:pPr>
        <w:pStyle w:val="ARTartustawynprozporzdzenia"/>
        <w:spacing w:before="0" w:after="120" w:line="360" w:lineRule="auto"/>
        <w:ind w:firstLine="0"/>
        <w:rPr>
          <w:rStyle w:val="HTML-staaszeroko"/>
          <w:rFonts w:ascii="Times New Roman" w:hAnsi="Times New Roman" w:cs="Times New Roman"/>
          <w:sz w:val="24"/>
          <w:szCs w:val="24"/>
        </w:rPr>
      </w:pPr>
      <w:r w:rsidRPr="00CC3C92">
        <w:rPr>
          <w:rFonts w:ascii="Times New Roman" w:hAnsi="Times New Roman" w:cs="Times New Roman"/>
          <w:sz w:val="24"/>
          <w:szCs w:val="24"/>
        </w:rPr>
        <w:t>Próg, od którego podmioty zostaną objęte ochroną, proponuje się określić jako przychód ze sprzedaży i usług przekraczający na terytorium Rzeczypospolitej Polskiej w którymkolwiek z dwóch lat obrotowych, poprzedzających zgłoszenie, równowartości 10</w:t>
      </w:r>
      <w:r w:rsidR="006A0340">
        <w:rPr>
          <w:rFonts w:ascii="Times New Roman" w:hAnsi="Times New Roman" w:cs="Times New Roman"/>
          <w:sz w:val="24"/>
          <w:szCs w:val="24"/>
        </w:rPr>
        <w:t> </w:t>
      </w:r>
      <w:r w:rsidRPr="00CC3C92">
        <w:rPr>
          <w:rFonts w:ascii="Times New Roman" w:hAnsi="Times New Roman" w:cs="Times New Roman"/>
          <w:sz w:val="24"/>
          <w:szCs w:val="24"/>
        </w:rPr>
        <w:t>000 000 euro.</w:t>
      </w:r>
    </w:p>
    <w:p w:rsidR="00CC3C92" w:rsidRPr="00DF743B" w:rsidRDefault="00CC3C92" w:rsidP="00350954">
      <w:pPr>
        <w:spacing w:after="120" w:line="360" w:lineRule="auto"/>
        <w:jc w:val="both"/>
        <w:rPr>
          <w:rFonts w:ascii="Times New Roman" w:eastAsiaTheme="minorHAnsi" w:hAnsi="Times New Roman"/>
          <w:sz w:val="24"/>
          <w:szCs w:val="24"/>
        </w:rPr>
      </w:pPr>
      <w:r w:rsidRPr="00350954">
        <w:rPr>
          <w:rStyle w:val="HTML-staaszeroko"/>
          <w:rFonts w:ascii="Times New Roman" w:eastAsiaTheme="minorHAnsi" w:hAnsi="Times New Roman" w:cs="Times New Roman"/>
          <w:sz w:val="24"/>
          <w:szCs w:val="24"/>
        </w:rPr>
        <w:t>Równocześnie, proponuje się wprowadzić, w zależności od rzeczywistych skutków gospodarc</w:t>
      </w:r>
      <w:r w:rsidRPr="009B0B85">
        <w:rPr>
          <w:rStyle w:val="HTML-staaszeroko"/>
          <w:rFonts w:ascii="Times New Roman" w:eastAsiaTheme="minorHAnsi" w:hAnsi="Times New Roman" w:cs="Times New Roman"/>
          <w:sz w:val="24"/>
          <w:szCs w:val="24"/>
        </w:rPr>
        <w:t>zych wywołanych COVID-19, możliwość wyłączenia niektórych grup spółek spod przepisów o kontroli w drodze rozporządzenia Rady Ministrów</w:t>
      </w:r>
      <w:r w:rsidRPr="00451EC8">
        <w:rPr>
          <w:rStyle w:val="HTML-staaszeroko"/>
          <w:rFonts w:ascii="Times New Roman" w:eastAsiaTheme="minorHAnsi" w:hAnsi="Times New Roman" w:cs="Times New Roman"/>
          <w:sz w:val="24"/>
          <w:szCs w:val="24"/>
        </w:rPr>
        <w:t xml:space="preserve">, wydawanego po zasięgnięciu opinii organu kontroli. </w:t>
      </w:r>
    </w:p>
    <w:p w:rsidR="00CC3C92" w:rsidRPr="000F1A98" w:rsidRDefault="00CC3C92" w:rsidP="009B0B85">
      <w:pPr>
        <w:pStyle w:val="ARTartustawynprozporzdzenia"/>
        <w:spacing w:before="0" w:after="120" w:line="360" w:lineRule="auto"/>
        <w:ind w:firstLine="0"/>
        <w:rPr>
          <w:rFonts w:ascii="Times New Roman" w:hAnsi="Times New Roman" w:cs="Times New Roman"/>
          <w:sz w:val="24"/>
          <w:szCs w:val="24"/>
        </w:rPr>
      </w:pPr>
      <w:r w:rsidRPr="000F1A98">
        <w:rPr>
          <w:rFonts w:ascii="Times New Roman" w:hAnsi="Times New Roman" w:cs="Times New Roman"/>
          <w:sz w:val="24"/>
          <w:szCs w:val="24"/>
        </w:rPr>
        <w:t>Organem kontroli będzie Prezes Urzędu Ochrony Konkurencji i Konsumentów.</w:t>
      </w:r>
    </w:p>
    <w:p w:rsidR="00CC3C92" w:rsidRPr="0097699C" w:rsidRDefault="006A0340" w:rsidP="009B0B85">
      <w:pPr>
        <w:pStyle w:val="NIEARTTEKSTtekstnieartykuowanynppodstprawnarozplubpreambua"/>
        <w:spacing w:before="0" w:after="120" w:line="360" w:lineRule="auto"/>
        <w:ind w:firstLine="0"/>
        <w:rPr>
          <w:rFonts w:ascii="Times New Roman" w:hAnsi="Times New Roman" w:cs="Times New Roman"/>
          <w:sz w:val="24"/>
          <w:szCs w:val="24"/>
        </w:rPr>
      </w:pPr>
      <w:r w:rsidRPr="000F1A98">
        <w:rPr>
          <w:rFonts w:ascii="Times New Roman" w:hAnsi="Times New Roman" w:cs="Times New Roman"/>
          <w:sz w:val="24"/>
          <w:szCs w:val="24"/>
        </w:rPr>
        <w:t xml:space="preserve">Wprowadzana regulacja w </w:t>
      </w:r>
      <w:r w:rsidR="00CC3C92" w:rsidRPr="000F1A98">
        <w:rPr>
          <w:rFonts w:ascii="Times New Roman" w:hAnsi="Times New Roman" w:cs="Times New Roman"/>
          <w:sz w:val="24"/>
          <w:szCs w:val="24"/>
        </w:rPr>
        <w:t>znaczącej mierze jest oparta na znanych już ustawie o kontroli niektórych inwestycji mechanizmach i procedurach. Przewarzająca część zakresu podmiotowego zastosowania i procedury odwołuje się do aktualnie funkcjonujących i spr</w:t>
      </w:r>
      <w:r w:rsidR="00CC3C92" w:rsidRPr="0097699C">
        <w:rPr>
          <w:rFonts w:ascii="Times New Roman" w:hAnsi="Times New Roman" w:cs="Times New Roman"/>
          <w:sz w:val="24"/>
          <w:szCs w:val="24"/>
        </w:rPr>
        <w:t xml:space="preserve">awdzonych rozwiązań. </w:t>
      </w:r>
    </w:p>
    <w:p w:rsidR="00CC3C92" w:rsidRPr="00916064" w:rsidRDefault="00CC3C92" w:rsidP="00451EC8">
      <w:pPr>
        <w:spacing w:after="120" w:line="360" w:lineRule="auto"/>
        <w:jc w:val="both"/>
        <w:rPr>
          <w:rFonts w:ascii="Times New Roman" w:hAnsi="Times New Roman"/>
          <w:sz w:val="24"/>
          <w:szCs w:val="24"/>
        </w:rPr>
      </w:pPr>
      <w:r w:rsidRPr="00815028">
        <w:rPr>
          <w:rFonts w:ascii="Times New Roman" w:hAnsi="Times New Roman"/>
          <w:sz w:val="24"/>
          <w:szCs w:val="24"/>
        </w:rPr>
        <w:t>Organ kontroli będzie miał prawo do tzw. stop-the-</w:t>
      </w:r>
      <w:proofErr w:type="spellStart"/>
      <w:r w:rsidRPr="00815028">
        <w:rPr>
          <w:rFonts w:ascii="Times New Roman" w:hAnsi="Times New Roman"/>
          <w:sz w:val="24"/>
          <w:szCs w:val="24"/>
        </w:rPr>
        <w:t>clock</w:t>
      </w:r>
      <w:proofErr w:type="spellEnd"/>
      <w:r w:rsidRPr="00815028">
        <w:rPr>
          <w:rFonts w:ascii="Times New Roman" w:hAnsi="Times New Roman"/>
          <w:sz w:val="24"/>
          <w:szCs w:val="24"/>
        </w:rPr>
        <w:t xml:space="preserve">. </w:t>
      </w:r>
    </w:p>
    <w:p w:rsidR="00CC3C92" w:rsidRPr="004D1623" w:rsidRDefault="00CC3C92" w:rsidP="00DF743B">
      <w:pPr>
        <w:spacing w:after="120" w:line="360" w:lineRule="auto"/>
        <w:jc w:val="both"/>
        <w:rPr>
          <w:rFonts w:ascii="Times New Roman" w:hAnsi="Times New Roman"/>
          <w:sz w:val="24"/>
          <w:szCs w:val="24"/>
        </w:rPr>
      </w:pPr>
      <w:r w:rsidRPr="00916064">
        <w:rPr>
          <w:rFonts w:ascii="Times New Roman" w:hAnsi="Times New Roman"/>
          <w:sz w:val="24"/>
          <w:szCs w:val="24"/>
        </w:rPr>
        <w:t>Rozszerza się przy tym uprawnienia organu kontroli do wydania w drodze decyzji, sprzeciwu wobec nabycia lub osiągnięcia znaczącego uczestnictwa albo nabycia dominacji nad podmi</w:t>
      </w:r>
      <w:r w:rsidRPr="004D1623">
        <w:rPr>
          <w:rFonts w:ascii="Times New Roman" w:hAnsi="Times New Roman"/>
          <w:sz w:val="24"/>
          <w:szCs w:val="24"/>
        </w:rPr>
        <w:t>otem objętym ochroną, w tym także w przypadku nabycia pośredniego, w przypadku gdy nie można ustalić czy nabywca pochodzi bądź nie pochodzi z obszaru UE/EOG.</w:t>
      </w:r>
    </w:p>
    <w:p w:rsidR="00CC3C92" w:rsidRPr="007410AE" w:rsidRDefault="00CC3C92" w:rsidP="000F1A98">
      <w:pPr>
        <w:pStyle w:val="NormalnyWeb"/>
        <w:spacing w:before="0" w:beforeAutospacing="0" w:after="120" w:afterAutospacing="0" w:line="360" w:lineRule="auto"/>
        <w:jc w:val="both"/>
      </w:pPr>
      <w:r w:rsidRPr="004D1623">
        <w:lastRenderedPageBreak/>
        <w:t xml:space="preserve">Postępowanie kontrolne będzie obejmowało również obowiązkowe na gruncie rozporządzenia </w:t>
      </w:r>
      <w:proofErr w:type="spellStart"/>
      <w:r w:rsidRPr="004D1623">
        <w:t>screeningowego</w:t>
      </w:r>
      <w:proofErr w:type="spellEnd"/>
      <w:r w:rsidRPr="004D1623">
        <w:t xml:space="preserve"> (o ramach monitorowania – </w:t>
      </w:r>
      <w:r w:rsidRPr="004D1623">
        <w:rPr>
          <w:i/>
        </w:rPr>
        <w:t>rozporządzenie Parlamentu Europejskiego i Rady (UE) 2019/452 z dnia 19 marca 2019 r. ustanawiające ramy monitorowania bezpośrednich inwestycji zagranicznych w Unii</w:t>
      </w:r>
      <w:r w:rsidRPr="003E75BB">
        <w:t xml:space="preserve"> (</w:t>
      </w:r>
      <w:proofErr w:type="spellStart"/>
      <w:r w:rsidRPr="003E75BB">
        <w:t>Dz.Urz</w:t>
      </w:r>
      <w:proofErr w:type="spellEnd"/>
      <w:r w:rsidRPr="003E75BB">
        <w:t xml:space="preserve">. UE L 79 z 21.03.2019, str. 1, z </w:t>
      </w:r>
      <w:proofErr w:type="spellStart"/>
      <w:r w:rsidRPr="003E75BB">
        <w:t>późn</w:t>
      </w:r>
      <w:proofErr w:type="spellEnd"/>
      <w:r w:rsidRPr="003E75BB">
        <w:t>. zm.) konsultacj</w:t>
      </w:r>
      <w:r w:rsidRPr="007410AE">
        <w:t>e z Komisją Europejską i państwami członkowskimi.</w:t>
      </w:r>
    </w:p>
    <w:p w:rsidR="00CC3C92" w:rsidRPr="007410AE" w:rsidRDefault="00CC3C92" w:rsidP="000F1A98">
      <w:pPr>
        <w:pStyle w:val="NormalnyWeb"/>
        <w:spacing w:before="0" w:beforeAutospacing="0" w:after="120" w:afterAutospacing="0" w:line="360" w:lineRule="auto"/>
        <w:jc w:val="both"/>
      </w:pPr>
      <w:r w:rsidRPr="007410AE">
        <w:t>Kontroli mają podlegać inwestycje prowadzące do nabycia znaczącego uczestnictwa w podmiocie podlegającym ochronie. Przez znaczące uczestnictwo ma być rozumiana sytuacja umożliwiająca wywieranie wpływu na działalność podmiotu poprzez:</w:t>
      </w:r>
    </w:p>
    <w:p w:rsidR="00CC3C92" w:rsidRPr="006A0340" w:rsidRDefault="00CC3C92" w:rsidP="0097699C">
      <w:pPr>
        <w:pStyle w:val="ZLITwPKTzmlitwpktartykuempunktem"/>
        <w:numPr>
          <w:ilvl w:val="0"/>
          <w:numId w:val="29"/>
        </w:numPr>
        <w:spacing w:after="120" w:line="360" w:lineRule="auto"/>
        <w:rPr>
          <w:rFonts w:ascii="Times New Roman" w:hAnsi="Times New Roman" w:cs="Times New Roman"/>
          <w:sz w:val="24"/>
          <w:szCs w:val="24"/>
        </w:rPr>
      </w:pPr>
      <w:r w:rsidRPr="006A0340">
        <w:rPr>
          <w:rFonts w:ascii="Times New Roman" w:hAnsi="Times New Roman" w:cs="Times New Roman"/>
          <w:sz w:val="24"/>
          <w:szCs w:val="24"/>
        </w:rPr>
        <w:t>posiadanie udziałów albo akcji reprezentujących co najmniej 20% ogólnej liczby głosów, albo</w:t>
      </w:r>
    </w:p>
    <w:p w:rsidR="00CC3C92" w:rsidRPr="006A0340" w:rsidRDefault="00CC3C92" w:rsidP="0097699C">
      <w:pPr>
        <w:pStyle w:val="ZLITwPKTzmlitwpktartykuempunktem"/>
        <w:numPr>
          <w:ilvl w:val="0"/>
          <w:numId w:val="29"/>
        </w:numPr>
        <w:spacing w:after="120" w:line="360" w:lineRule="auto"/>
        <w:rPr>
          <w:rFonts w:ascii="Times New Roman" w:hAnsi="Times New Roman" w:cs="Times New Roman"/>
          <w:sz w:val="24"/>
          <w:szCs w:val="24"/>
        </w:rPr>
      </w:pPr>
      <w:r w:rsidRPr="006A0340">
        <w:rPr>
          <w:rFonts w:ascii="Times New Roman" w:hAnsi="Times New Roman" w:cs="Times New Roman"/>
          <w:sz w:val="24"/>
          <w:szCs w:val="24"/>
        </w:rPr>
        <w:t>posiadanie udziału kapitałowego w spółce osobowej o wartości wynoszącej co najmniej 20% wartości wszystkich wkładów wniesionych do tej spółki, lub</w:t>
      </w:r>
    </w:p>
    <w:p w:rsidR="00CC3C92" w:rsidRPr="006A0340" w:rsidRDefault="00CC3C92" w:rsidP="0097699C">
      <w:pPr>
        <w:pStyle w:val="ZLITwPKTzmlitwpktartykuempunktem"/>
        <w:numPr>
          <w:ilvl w:val="0"/>
          <w:numId w:val="29"/>
        </w:numPr>
        <w:spacing w:after="120" w:line="360" w:lineRule="auto"/>
        <w:rPr>
          <w:rFonts w:ascii="Times New Roman" w:hAnsi="Times New Roman" w:cs="Times New Roman"/>
          <w:sz w:val="24"/>
          <w:szCs w:val="24"/>
        </w:rPr>
      </w:pPr>
      <w:r w:rsidRPr="006A0340">
        <w:rPr>
          <w:rFonts w:ascii="Times New Roman" w:hAnsi="Times New Roman" w:cs="Times New Roman"/>
          <w:sz w:val="24"/>
          <w:szCs w:val="24"/>
        </w:rPr>
        <w:t>posiadanie udziału w zyskach innego podmiotu wynoszącego co najmniej 20%.</w:t>
      </w:r>
    </w:p>
    <w:p w:rsidR="00CC3C92" w:rsidRPr="006A0340" w:rsidRDefault="00CC3C92" w:rsidP="006A0340">
      <w:pPr>
        <w:pStyle w:val="ZLITwPKTzmlitwpktartykuempunktem"/>
        <w:spacing w:after="120" w:line="360" w:lineRule="auto"/>
        <w:ind w:left="0" w:firstLine="0"/>
        <w:rPr>
          <w:rFonts w:ascii="Times New Roman" w:hAnsi="Times New Roman" w:cs="Times New Roman"/>
          <w:sz w:val="24"/>
          <w:szCs w:val="24"/>
        </w:rPr>
      </w:pPr>
      <w:r w:rsidRPr="006A0340">
        <w:rPr>
          <w:rFonts w:ascii="Times New Roman" w:hAnsi="Times New Roman" w:cs="Times New Roman"/>
          <w:sz w:val="24"/>
          <w:szCs w:val="24"/>
        </w:rPr>
        <w:t>Definicja ta nawiązuje do progu 20% użytego w definicji pojęcia istotnego uczestnictwa (art. 3 ust. 1 pkt 4 ustawy o kontroli niektórych inwestycji).</w:t>
      </w:r>
    </w:p>
    <w:p w:rsidR="00CC3C92" w:rsidRPr="00CC3C92" w:rsidRDefault="00CC3C92" w:rsidP="00CC3C92">
      <w:pPr>
        <w:pStyle w:val="NormalnyWeb"/>
        <w:spacing w:before="0" w:beforeAutospacing="0" w:after="120" w:afterAutospacing="0" w:line="360" w:lineRule="auto"/>
        <w:jc w:val="both"/>
      </w:pPr>
      <w:r w:rsidRPr="00CC3C92">
        <w:t>Proponowane ograniczenia swobody przedsiębiorczości i swobody przepływu kapitału dotyczą wyłącznie relacji z państwami spoza UE/EOG i dodatkowo są ograniczone czasowo. Takie ograniczenia mają podstawy traktatowe i są uznane w orzecznictwie Trybunału Sprawiedliwości Unii Europejskiej.</w:t>
      </w:r>
    </w:p>
    <w:p w:rsidR="00CC3C92" w:rsidRPr="006A0340" w:rsidRDefault="00CC3C92" w:rsidP="00CC3C92">
      <w:pPr>
        <w:pStyle w:val="NormalnyWeb"/>
        <w:spacing w:before="0" w:beforeAutospacing="0" w:after="120" w:afterAutospacing="0" w:line="360" w:lineRule="auto"/>
        <w:jc w:val="both"/>
      </w:pPr>
      <w:r w:rsidRPr="00CC3C92">
        <w:t xml:space="preserve">Za naruszenie przepisów będzie obowiązywała niższa </w:t>
      </w:r>
      <w:r w:rsidR="006A0340" w:rsidRPr="006A0340">
        <w:t xml:space="preserve">kara grzywny. </w:t>
      </w:r>
      <w:r w:rsidRPr="00CC3C92">
        <w:t xml:space="preserve">niż w obecnie obowiązujących przepisach </w:t>
      </w:r>
      <w:r w:rsidRPr="006A0340">
        <w:t xml:space="preserve">art. 15 i art. 16 </w:t>
      </w:r>
      <w:r w:rsidRPr="006A0340">
        <w:rPr>
          <w:i/>
        </w:rPr>
        <w:t>ustawy o kontroli niektórych inwestycji</w:t>
      </w:r>
      <w:r w:rsidRPr="006A0340">
        <w:t xml:space="preserve"> </w:t>
      </w:r>
    </w:p>
    <w:p w:rsidR="00CC3C92" w:rsidRPr="000F1A98" w:rsidRDefault="00CC3C92" w:rsidP="00350954">
      <w:pPr>
        <w:pStyle w:val="NormalnyWeb"/>
        <w:spacing w:before="0" w:beforeAutospacing="0" w:after="120" w:afterAutospacing="0" w:line="360" w:lineRule="auto"/>
        <w:jc w:val="both"/>
      </w:pPr>
      <w:r w:rsidRPr="00350954">
        <w:t>W przypadku, gdy bez złożenia zawiadomienia nabywa się lub osiąga się znaczące uczestnictwo lub nabywa się dominację</w:t>
      </w:r>
      <w:bookmarkStart w:id="0" w:name="mip52727786"/>
      <w:bookmarkEnd w:id="0"/>
      <w:r w:rsidRPr="00350954">
        <w:t xml:space="preserve">. Taka sama kara grzywny będzie groziła osobie działającej w imieniu lub interesie osoby prawnej lub jednostki organizacyjnej nieposiadającej osobowości prawnej maksymalna kara </w:t>
      </w:r>
      <w:r w:rsidRPr="009B0B85">
        <w:t xml:space="preserve">grzywny wyniesie do 50 mln zł </w:t>
      </w:r>
      <w:r w:rsidRPr="00451EC8">
        <w:t>(w</w:t>
      </w:r>
      <w:r w:rsidRPr="00DF743B">
        <w:t xml:space="preserve"> obecnych przepisach </w:t>
      </w:r>
      <w:r w:rsidRPr="00C53B97">
        <w:t>grzywna może wynieść do 100 mln zł).</w:t>
      </w:r>
    </w:p>
    <w:p w:rsidR="00CC3C92" w:rsidRPr="0097699C" w:rsidRDefault="00CC3C92" w:rsidP="00350954">
      <w:pPr>
        <w:pStyle w:val="NormalnyWeb"/>
        <w:spacing w:before="0" w:beforeAutospacing="0" w:after="120" w:afterAutospacing="0" w:line="360" w:lineRule="auto"/>
        <w:jc w:val="both"/>
      </w:pPr>
      <w:r w:rsidRPr="000F1A98">
        <w:t xml:space="preserve">W przypadku, gdy osoba zajmująca się sprawami podmiotu zależnego nie złoży zawiadomienia, wiedząc o dokonaniu nabycia pośredniego, </w:t>
      </w:r>
      <w:r w:rsidR="006A0340" w:rsidRPr="0097699C">
        <w:t>albo gdy osoba wykonująca prawo</w:t>
      </w:r>
      <w:r w:rsidR="006A0340">
        <w:t xml:space="preserve"> z </w:t>
      </w:r>
      <w:r w:rsidRPr="006A0340">
        <w:t>udziałów/akcji w imieniu podmiotu, który mimo obowiązku nie dokona</w:t>
      </w:r>
      <w:r w:rsidRPr="00350954">
        <w:t xml:space="preserve"> zawiadomienia o osiągnięciu znaczącego</w:t>
      </w:r>
      <w:r w:rsidRPr="009B0B85">
        <w:t xml:space="preserve"> uczestnictwa w spółce, wiedziała o takiej okoliczności albo mogła</w:t>
      </w:r>
      <w:r w:rsidRPr="00451EC8">
        <w:t xml:space="preserve"> się dowiedzieć na podstawie danych udostępnianych na podstawie </w:t>
      </w:r>
      <w:r w:rsidRPr="00451EC8">
        <w:lastRenderedPageBreak/>
        <w:t>ustawy</w:t>
      </w:r>
      <w:r w:rsidRPr="00DF743B">
        <w:t xml:space="preserve"> m</w:t>
      </w:r>
      <w:r w:rsidRPr="00C53B97">
        <w:t xml:space="preserve">aksymalna kara grzywny </w:t>
      </w:r>
      <w:r w:rsidRPr="000F1A98">
        <w:t xml:space="preserve">wyniesienie do 5 mln zł </w:t>
      </w:r>
      <w:bookmarkStart w:id="1" w:name="mip52727789"/>
      <w:bookmarkEnd w:id="1"/>
      <w:r w:rsidRPr="000F1A98">
        <w:t xml:space="preserve"> (w obecnych przepisach grzywna może wynieść do 10 mln zł).</w:t>
      </w:r>
    </w:p>
    <w:p w:rsidR="00CC3C92" w:rsidRPr="004D1623" w:rsidRDefault="00CC3C92" w:rsidP="009B0B85">
      <w:pPr>
        <w:pStyle w:val="NormalnyWeb"/>
        <w:spacing w:before="0" w:beforeAutospacing="0" w:after="120" w:afterAutospacing="0" w:line="360" w:lineRule="auto"/>
        <w:jc w:val="both"/>
      </w:pPr>
      <w:r w:rsidRPr="0097699C">
        <w:t>Niższe w stosunku do obecnych</w:t>
      </w:r>
      <w:r w:rsidRPr="00815028">
        <w:t xml:space="preserve"> kary są uzasadnione tym, że obowiązek zawiadomienia będzie dotyczył </w:t>
      </w:r>
      <w:r w:rsidRPr="00916064">
        <w:t>co do zasady inwestycji o mniejszej wartości niż dotychczas kontrolowane na</w:t>
      </w:r>
      <w:r w:rsidRPr="004D1623">
        <w:t xml:space="preserve"> podstawie przepisów ustawy. </w:t>
      </w:r>
    </w:p>
    <w:p w:rsidR="00CC3C92" w:rsidRPr="007410AE" w:rsidRDefault="00CC3C92" w:rsidP="00451EC8">
      <w:pPr>
        <w:pStyle w:val="NormalnyWeb"/>
        <w:spacing w:before="0" w:beforeAutospacing="0" w:after="120" w:afterAutospacing="0" w:line="360" w:lineRule="auto"/>
        <w:jc w:val="both"/>
      </w:pPr>
      <w:r w:rsidRPr="004D1623">
        <w:t>Zagrożenie karą pozbawienia wolności od 6 miesięcy do 5 lat pozostaje bez zmian w </w:t>
      </w:r>
      <w:r w:rsidRPr="003E75BB">
        <w:t>stosunku do obecnych regulacji. Kara grzywy i pozbawienia wolności może być orzeczona łącznie.</w:t>
      </w:r>
    </w:p>
    <w:p w:rsidR="00CC3C92" w:rsidRPr="007410AE" w:rsidRDefault="00CC3C92" w:rsidP="00CC3C92">
      <w:pPr>
        <w:spacing w:after="120" w:line="360" w:lineRule="auto"/>
        <w:jc w:val="both"/>
        <w:rPr>
          <w:rFonts w:ascii="Times New Roman" w:hAnsi="Times New Roman"/>
          <w:color w:val="000000"/>
          <w:sz w:val="24"/>
          <w:szCs w:val="24"/>
        </w:rPr>
      </w:pPr>
      <w:r w:rsidRPr="007410AE">
        <w:rPr>
          <w:rFonts w:ascii="Times New Roman" w:hAnsi="Times New Roman"/>
          <w:sz w:val="24"/>
          <w:szCs w:val="24"/>
          <w:lang w:eastAsia="pl-PL"/>
        </w:rPr>
        <w:t xml:space="preserve">Nowa regulacja będzie stosowana jedynie do przypadków objętych regulacją, które będą miały miejsce po dniu wejścia w życie zmian legislacyjnych. </w:t>
      </w:r>
    </w:p>
    <w:p w:rsidR="00E20FF1" w:rsidRPr="006B25CB" w:rsidRDefault="00E20FF1" w:rsidP="00E20FF1">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W </w:t>
      </w:r>
      <w:r w:rsidRPr="000A2C69">
        <w:rPr>
          <w:rFonts w:ascii="Times New Roman" w:hAnsi="Times New Roman"/>
          <w:b/>
          <w:sz w:val="24"/>
          <w:szCs w:val="24"/>
        </w:rPr>
        <w:t xml:space="preserve">art. </w:t>
      </w:r>
      <w:r w:rsidR="001A5167">
        <w:rPr>
          <w:rFonts w:ascii="Times New Roman" w:hAnsi="Times New Roman"/>
          <w:b/>
          <w:sz w:val="24"/>
          <w:szCs w:val="24"/>
        </w:rPr>
        <w:t>48</w:t>
      </w:r>
      <w:r w:rsidR="0026265D" w:rsidRPr="006B25CB">
        <w:rPr>
          <w:rFonts w:ascii="Times New Roman" w:hAnsi="Times New Roman"/>
          <w:sz w:val="24"/>
          <w:szCs w:val="24"/>
        </w:rPr>
        <w:t xml:space="preserve"> </w:t>
      </w:r>
      <w:r w:rsidRPr="006B25CB">
        <w:rPr>
          <w:rFonts w:ascii="Times New Roman" w:hAnsi="Times New Roman"/>
          <w:sz w:val="24"/>
          <w:szCs w:val="24"/>
        </w:rPr>
        <w:t xml:space="preserve">znowelizowano </w:t>
      </w:r>
      <w:r w:rsidRPr="006B25CB">
        <w:rPr>
          <w:rFonts w:ascii="Times New Roman" w:hAnsi="Times New Roman"/>
          <w:i/>
          <w:sz w:val="24"/>
          <w:szCs w:val="24"/>
        </w:rPr>
        <w:t>ustawę z dnia 24 lipca 2015 r. o przygotowaniu i realizacji strategicznych inwestycji w zakresie sieci przesyłowych</w:t>
      </w:r>
      <w:r w:rsidRPr="006B25CB">
        <w:rPr>
          <w:rFonts w:ascii="Times New Roman" w:hAnsi="Times New Roman"/>
          <w:sz w:val="24"/>
          <w:szCs w:val="24"/>
        </w:rPr>
        <w:t xml:space="preserve">. Podkreślić należy, że inwestycje w tym zakresie mają kluczowe znaczenie dla bezpieczeństwa energetycznego Rzeczypospolitej Polskiej. W związku z powyższym ustawodawca zdecydował, że wyżej wymienione inwestycje będą mogły być przygotowywane i realizowane w specjalnym trybie określonym </w:t>
      </w:r>
      <w:r w:rsidR="00B625ED">
        <w:rPr>
          <w:rFonts w:ascii="Times New Roman" w:hAnsi="Times New Roman"/>
          <w:i/>
          <w:sz w:val="24"/>
          <w:szCs w:val="24"/>
        </w:rPr>
        <w:t xml:space="preserve">w </w:t>
      </w:r>
      <w:r w:rsidR="00B625ED" w:rsidRPr="00B625ED">
        <w:rPr>
          <w:rFonts w:ascii="Times New Roman" w:hAnsi="Times New Roman"/>
          <w:sz w:val="24"/>
          <w:szCs w:val="24"/>
        </w:rPr>
        <w:t>ustawie.</w:t>
      </w:r>
      <w:r w:rsidR="00B625ED">
        <w:rPr>
          <w:rFonts w:ascii="Times New Roman" w:hAnsi="Times New Roman"/>
          <w:i/>
          <w:sz w:val="24"/>
          <w:szCs w:val="24"/>
        </w:rPr>
        <w:t xml:space="preserve"> </w:t>
      </w:r>
      <w:r w:rsidRPr="006B25CB">
        <w:rPr>
          <w:rFonts w:ascii="Times New Roman" w:hAnsi="Times New Roman"/>
          <w:sz w:val="24"/>
          <w:szCs w:val="24"/>
        </w:rPr>
        <w:t>Wskazać należy, że sytuacja związana z epidemią COVID-19 ma</w:t>
      </w:r>
      <w:r w:rsidR="00B625ED">
        <w:rPr>
          <w:rFonts w:ascii="Times New Roman" w:hAnsi="Times New Roman"/>
          <w:sz w:val="24"/>
          <w:szCs w:val="24"/>
        </w:rPr>
        <w:t> </w:t>
      </w:r>
      <w:r w:rsidRPr="006B25CB">
        <w:rPr>
          <w:rFonts w:ascii="Times New Roman" w:hAnsi="Times New Roman"/>
          <w:sz w:val="24"/>
          <w:szCs w:val="24"/>
        </w:rPr>
        <w:t>negatywny wpływ na możliwość przygotowania i realizacji strategicznych inwestycji w</w:t>
      </w:r>
      <w:r w:rsidR="00B625ED">
        <w:rPr>
          <w:rFonts w:ascii="Times New Roman" w:hAnsi="Times New Roman"/>
          <w:sz w:val="24"/>
          <w:szCs w:val="24"/>
        </w:rPr>
        <w:t> </w:t>
      </w:r>
      <w:r w:rsidRPr="006B25CB">
        <w:rPr>
          <w:rFonts w:ascii="Times New Roman" w:hAnsi="Times New Roman"/>
          <w:sz w:val="24"/>
          <w:szCs w:val="24"/>
        </w:rPr>
        <w:t>zakresie sieci przesyłowych. W związku z licznymi ograniczeniami faktycznymi i</w:t>
      </w:r>
      <w:r w:rsidR="00B625ED">
        <w:rPr>
          <w:rFonts w:ascii="Times New Roman" w:hAnsi="Times New Roman"/>
          <w:sz w:val="24"/>
          <w:szCs w:val="24"/>
        </w:rPr>
        <w:t> </w:t>
      </w:r>
      <w:r w:rsidRPr="006B25CB">
        <w:rPr>
          <w:rFonts w:ascii="Times New Roman" w:hAnsi="Times New Roman"/>
          <w:sz w:val="24"/>
          <w:szCs w:val="24"/>
        </w:rPr>
        <w:t>prawnymi, zagrożone mogą zostać harmonogramy realizacji strategicznych inwestycji w</w:t>
      </w:r>
      <w:r w:rsidR="00B625ED">
        <w:rPr>
          <w:rFonts w:ascii="Times New Roman" w:hAnsi="Times New Roman"/>
          <w:sz w:val="24"/>
          <w:szCs w:val="24"/>
        </w:rPr>
        <w:t> </w:t>
      </w:r>
      <w:r w:rsidRPr="006B25CB">
        <w:rPr>
          <w:rFonts w:ascii="Times New Roman" w:hAnsi="Times New Roman"/>
          <w:sz w:val="24"/>
          <w:szCs w:val="24"/>
        </w:rPr>
        <w:t>zakresie sieci przesyłowych. Ponadto nie można wykluczyć zwiększenia kosztów prowadzenia inwestycji, które, za pośrednictwem taryfy, obciążą odbiorców energii elektrycznej. Mając na uwadze konieczność zapewnienia sprawnego przygotowania i</w:t>
      </w:r>
      <w:r w:rsidR="00B625ED">
        <w:rPr>
          <w:rFonts w:ascii="Times New Roman" w:hAnsi="Times New Roman"/>
          <w:sz w:val="24"/>
          <w:szCs w:val="24"/>
        </w:rPr>
        <w:t> </w:t>
      </w:r>
      <w:r w:rsidRPr="006B25CB">
        <w:rPr>
          <w:rFonts w:ascii="Times New Roman" w:hAnsi="Times New Roman"/>
          <w:sz w:val="24"/>
          <w:szCs w:val="24"/>
        </w:rPr>
        <w:t>realizacji strategicznych inwestycji w zakresie sieci przesyłowych, za niezbędne uznać należy wprowadzenie regulacji, zgodnie z którą inwestor uzyska prawo do dysponowania nieruchomościami niezbędnymi do przygotowania i realizacji strategicznej inwestycji w</w:t>
      </w:r>
      <w:r w:rsidR="00B625ED">
        <w:rPr>
          <w:rFonts w:ascii="Times New Roman" w:hAnsi="Times New Roman"/>
          <w:sz w:val="24"/>
          <w:szCs w:val="24"/>
        </w:rPr>
        <w:t> </w:t>
      </w:r>
      <w:r w:rsidRPr="006B25CB">
        <w:rPr>
          <w:rFonts w:ascii="Times New Roman" w:hAnsi="Times New Roman"/>
          <w:sz w:val="24"/>
          <w:szCs w:val="24"/>
        </w:rPr>
        <w:t xml:space="preserve">zakresie sieci przesyłowej oraz możliwość rozpoczęcia robót budowlanych z dniem wydania decyzji o ustaleniu lokalizacji tej inwestycji. </w:t>
      </w:r>
    </w:p>
    <w:p w:rsidR="00E20FF1" w:rsidRDefault="00E20FF1" w:rsidP="0026265D">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 xml:space="preserve">Ponadto wskazać należy, że wprowadzenie przepisu ma na celu zapewnienie większej spójności w obowiązującym systemie prawa i ujednolicenie przepisów ustaw regulujących przegotowanie i realizację inwestycji w specjalnym trybie (por. art. 20 ust. 14 </w:t>
      </w:r>
      <w:r w:rsidRPr="006B25CB">
        <w:rPr>
          <w:rFonts w:ascii="Times New Roman" w:hAnsi="Times New Roman"/>
          <w:i/>
          <w:sz w:val="24"/>
          <w:szCs w:val="24"/>
        </w:rPr>
        <w:t xml:space="preserve">ustawy z dnia 24 kwietnia 2009 r. o inwestycjach w zakresie terminalu </w:t>
      </w:r>
      <w:proofErr w:type="spellStart"/>
      <w:r w:rsidRPr="006B25CB">
        <w:rPr>
          <w:rFonts w:ascii="Times New Roman" w:hAnsi="Times New Roman"/>
          <w:i/>
          <w:sz w:val="24"/>
          <w:szCs w:val="24"/>
        </w:rPr>
        <w:t>regazyfikacyjnego</w:t>
      </w:r>
      <w:proofErr w:type="spellEnd"/>
      <w:r w:rsidRPr="006B25CB">
        <w:rPr>
          <w:rFonts w:ascii="Times New Roman" w:hAnsi="Times New Roman"/>
          <w:i/>
          <w:sz w:val="24"/>
          <w:szCs w:val="24"/>
        </w:rPr>
        <w:t xml:space="preserve"> skroplonego gazu ziemnego w Świnoujściu</w:t>
      </w:r>
      <w:r w:rsidRPr="006B25CB">
        <w:rPr>
          <w:rFonts w:ascii="Times New Roman" w:hAnsi="Times New Roman"/>
          <w:sz w:val="24"/>
          <w:szCs w:val="24"/>
        </w:rPr>
        <w:t xml:space="preserve"> oraz art. 26 ust. 14 </w:t>
      </w:r>
      <w:r w:rsidRPr="006B25CB">
        <w:rPr>
          <w:rFonts w:ascii="Times New Roman" w:hAnsi="Times New Roman"/>
          <w:i/>
          <w:sz w:val="24"/>
          <w:szCs w:val="24"/>
        </w:rPr>
        <w:t>ustawy z dnia 22 lutego 2019 r. o przygotowaniu i realizacji strategicznych inwestycji w sektorze naftowym</w:t>
      </w:r>
      <w:r w:rsidRPr="006B25CB">
        <w:rPr>
          <w:rFonts w:ascii="Times New Roman" w:hAnsi="Times New Roman"/>
          <w:sz w:val="24"/>
          <w:szCs w:val="24"/>
        </w:rPr>
        <w:t>).</w:t>
      </w:r>
    </w:p>
    <w:p w:rsidR="00DF743B" w:rsidRDefault="00DF743B" w:rsidP="009C57C5">
      <w:pPr>
        <w:spacing w:before="120" w:after="120" w:line="360" w:lineRule="auto"/>
        <w:jc w:val="both"/>
        <w:rPr>
          <w:rFonts w:ascii="Times New Roman" w:hAnsi="Times New Roman"/>
          <w:sz w:val="24"/>
          <w:szCs w:val="24"/>
        </w:rPr>
      </w:pPr>
      <w:r>
        <w:rPr>
          <w:rFonts w:ascii="Times New Roman" w:hAnsi="Times New Roman"/>
          <w:sz w:val="24"/>
          <w:szCs w:val="24"/>
        </w:rPr>
        <w:lastRenderedPageBreak/>
        <w:t xml:space="preserve">W </w:t>
      </w:r>
      <w:r w:rsidRPr="001A5167">
        <w:rPr>
          <w:rFonts w:ascii="Times New Roman" w:hAnsi="Times New Roman"/>
          <w:b/>
          <w:sz w:val="24"/>
          <w:szCs w:val="24"/>
        </w:rPr>
        <w:t xml:space="preserve">art. </w:t>
      </w:r>
      <w:r w:rsidR="001A5167">
        <w:rPr>
          <w:rFonts w:ascii="Times New Roman" w:hAnsi="Times New Roman"/>
          <w:b/>
          <w:sz w:val="24"/>
          <w:szCs w:val="24"/>
        </w:rPr>
        <w:t>49</w:t>
      </w:r>
      <w:r w:rsidRPr="001A5167">
        <w:rPr>
          <w:rFonts w:ascii="Times New Roman" w:hAnsi="Times New Roman"/>
          <w:b/>
          <w:sz w:val="24"/>
          <w:szCs w:val="24"/>
        </w:rPr>
        <w:t xml:space="preserve"> </w:t>
      </w:r>
      <w:r>
        <w:rPr>
          <w:rFonts w:ascii="Times New Roman" w:hAnsi="Times New Roman"/>
          <w:sz w:val="24"/>
          <w:szCs w:val="24"/>
        </w:rPr>
        <w:t xml:space="preserve">dokonuje się zmiany brzmienia załącznika nr 1 do </w:t>
      </w:r>
      <w:r w:rsidRPr="009C57C5">
        <w:rPr>
          <w:rFonts w:ascii="Times New Roman" w:hAnsi="Times New Roman"/>
          <w:i/>
          <w:sz w:val="24"/>
          <w:szCs w:val="24"/>
        </w:rPr>
        <w:t>ustawy z dnia 5 sierpnia 2015 r. o nieodpłatnej pomocy prawnej, nieodpłatnym poradnictwie obywatelskim oraz edukacji prawnej.</w:t>
      </w:r>
      <w:r>
        <w:rPr>
          <w:rFonts w:ascii="Times New Roman" w:hAnsi="Times New Roman"/>
          <w:sz w:val="24"/>
          <w:szCs w:val="24"/>
        </w:rPr>
        <w:t xml:space="preserve"> Jest to zmiana wynikowa, dotycząca zmiany wzoru oświadczenia w związku z</w:t>
      </w:r>
      <w:r w:rsidR="009C57C5">
        <w:rPr>
          <w:rFonts w:ascii="Times New Roman" w:hAnsi="Times New Roman"/>
          <w:sz w:val="24"/>
          <w:szCs w:val="24"/>
        </w:rPr>
        <w:t> </w:t>
      </w:r>
      <w:r>
        <w:rPr>
          <w:rFonts w:ascii="Times New Roman" w:hAnsi="Times New Roman"/>
          <w:sz w:val="24"/>
          <w:szCs w:val="24"/>
        </w:rPr>
        <w:t>rozszerzeniem katalogu beneficjentów pomocy o jednoosobowych przedsiębiorców pod warunkiem, że w ciągu roku nie zatrudniały pracowników.</w:t>
      </w:r>
    </w:p>
    <w:p w:rsidR="00656F8C" w:rsidRDefault="00656F8C" w:rsidP="0026265D">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 xml:space="preserve">Natomiast zaproponowane </w:t>
      </w:r>
      <w:r w:rsidR="003C1E23" w:rsidRPr="006B25CB">
        <w:rPr>
          <w:rFonts w:ascii="Times New Roman" w:hAnsi="Times New Roman"/>
          <w:sz w:val="24"/>
          <w:szCs w:val="24"/>
        </w:rPr>
        <w:t xml:space="preserve">w </w:t>
      </w:r>
      <w:r w:rsidR="003C1E23" w:rsidRPr="000A2C69">
        <w:rPr>
          <w:rFonts w:ascii="Times New Roman" w:hAnsi="Times New Roman"/>
          <w:b/>
          <w:sz w:val="24"/>
          <w:szCs w:val="24"/>
        </w:rPr>
        <w:t xml:space="preserve">art. </w:t>
      </w:r>
      <w:r w:rsidR="001A5167">
        <w:rPr>
          <w:rFonts w:ascii="Times New Roman" w:hAnsi="Times New Roman"/>
          <w:b/>
          <w:sz w:val="24"/>
          <w:szCs w:val="24"/>
        </w:rPr>
        <w:t>50</w:t>
      </w:r>
      <w:r w:rsidR="0026265D" w:rsidRPr="006B25CB">
        <w:rPr>
          <w:rFonts w:ascii="Times New Roman" w:hAnsi="Times New Roman"/>
          <w:sz w:val="24"/>
          <w:szCs w:val="24"/>
        </w:rPr>
        <w:t xml:space="preserve"> </w:t>
      </w:r>
      <w:r w:rsidRPr="006B25CB">
        <w:rPr>
          <w:rFonts w:ascii="Times New Roman" w:hAnsi="Times New Roman"/>
          <w:sz w:val="24"/>
          <w:szCs w:val="24"/>
        </w:rPr>
        <w:t xml:space="preserve">zmiany w </w:t>
      </w:r>
      <w:r w:rsidRPr="006B25CB">
        <w:rPr>
          <w:rFonts w:ascii="Times New Roman" w:hAnsi="Times New Roman"/>
          <w:i/>
          <w:sz w:val="24"/>
          <w:szCs w:val="24"/>
        </w:rPr>
        <w:t>ustawie z dnia 9 października 2015</w:t>
      </w:r>
      <w:r w:rsidR="00420397" w:rsidRPr="006B25CB">
        <w:rPr>
          <w:rFonts w:ascii="Times New Roman" w:hAnsi="Times New Roman"/>
          <w:i/>
          <w:sz w:val="24"/>
          <w:szCs w:val="24"/>
        </w:rPr>
        <w:t> </w:t>
      </w:r>
      <w:r w:rsidRPr="006B25CB">
        <w:rPr>
          <w:rFonts w:ascii="Times New Roman" w:hAnsi="Times New Roman"/>
          <w:i/>
          <w:sz w:val="24"/>
          <w:szCs w:val="24"/>
        </w:rPr>
        <w:t>r.</w:t>
      </w:r>
      <w:r w:rsidR="00420397" w:rsidRPr="006B25CB">
        <w:rPr>
          <w:rFonts w:ascii="Times New Roman" w:hAnsi="Times New Roman"/>
          <w:i/>
          <w:sz w:val="24"/>
          <w:szCs w:val="24"/>
        </w:rPr>
        <w:t> </w:t>
      </w:r>
      <w:r w:rsidRPr="006B25CB">
        <w:rPr>
          <w:rFonts w:ascii="Times New Roman" w:hAnsi="Times New Roman"/>
          <w:i/>
          <w:sz w:val="24"/>
          <w:szCs w:val="24"/>
        </w:rPr>
        <w:t>o</w:t>
      </w:r>
      <w:r w:rsidR="00420397" w:rsidRPr="006B25CB">
        <w:rPr>
          <w:rFonts w:ascii="Times New Roman" w:hAnsi="Times New Roman"/>
          <w:i/>
          <w:sz w:val="24"/>
          <w:szCs w:val="24"/>
        </w:rPr>
        <w:t> </w:t>
      </w:r>
      <w:r w:rsidRPr="006B25CB">
        <w:rPr>
          <w:rFonts w:ascii="Times New Roman" w:hAnsi="Times New Roman"/>
          <w:i/>
          <w:sz w:val="24"/>
          <w:szCs w:val="24"/>
        </w:rPr>
        <w:t>rewitalizacji</w:t>
      </w:r>
      <w:r w:rsidRPr="006B25CB">
        <w:rPr>
          <w:rFonts w:ascii="Times New Roman" w:hAnsi="Times New Roman"/>
          <w:sz w:val="24"/>
          <w:szCs w:val="24"/>
        </w:rPr>
        <w:t>, mają na celu umożliwienie przeprowadzania spotkań, debat, ankiet i</w:t>
      </w:r>
      <w:r w:rsidR="00420397" w:rsidRPr="006B25CB">
        <w:rPr>
          <w:rFonts w:ascii="Times New Roman" w:hAnsi="Times New Roman"/>
          <w:sz w:val="24"/>
          <w:szCs w:val="24"/>
        </w:rPr>
        <w:t> </w:t>
      </w:r>
      <w:r w:rsidRPr="006B25CB">
        <w:rPr>
          <w:rFonts w:ascii="Times New Roman" w:hAnsi="Times New Roman"/>
          <w:sz w:val="24"/>
          <w:szCs w:val="24"/>
        </w:rPr>
        <w:t>wywiadów za pomocą środków porozumiewania się na odległość. Zmiana ta pozwoli na</w:t>
      </w:r>
      <w:r w:rsidR="00420397" w:rsidRPr="006B25CB">
        <w:rPr>
          <w:rFonts w:ascii="Times New Roman" w:hAnsi="Times New Roman"/>
          <w:sz w:val="24"/>
          <w:szCs w:val="24"/>
        </w:rPr>
        <w:t> </w:t>
      </w:r>
      <w:r w:rsidRPr="006B25CB">
        <w:rPr>
          <w:rFonts w:ascii="Times New Roman" w:hAnsi="Times New Roman"/>
          <w:sz w:val="24"/>
          <w:szCs w:val="24"/>
        </w:rPr>
        <w:t>zapewnienie szerszej partycypacji społecznej, poprzez umożliwienie udziału w</w:t>
      </w:r>
      <w:r w:rsidR="00420397" w:rsidRPr="006B25CB">
        <w:rPr>
          <w:rFonts w:ascii="Times New Roman" w:hAnsi="Times New Roman"/>
          <w:sz w:val="24"/>
          <w:szCs w:val="24"/>
        </w:rPr>
        <w:t> </w:t>
      </w:r>
      <w:r w:rsidRPr="006B25CB">
        <w:rPr>
          <w:rFonts w:ascii="Times New Roman" w:hAnsi="Times New Roman"/>
          <w:sz w:val="24"/>
          <w:szCs w:val="24"/>
        </w:rPr>
        <w:t>spotkaniach, debatach, ankietach czy wywiadach bez konieczności wychodzenia z domu. Rozwiązanie to umożliwi zatem m.in. osobom starszym czy mającymi problem z</w:t>
      </w:r>
      <w:r w:rsidR="00420397" w:rsidRPr="006B25CB">
        <w:rPr>
          <w:rFonts w:ascii="Times New Roman" w:hAnsi="Times New Roman"/>
          <w:sz w:val="24"/>
          <w:szCs w:val="24"/>
        </w:rPr>
        <w:t> </w:t>
      </w:r>
      <w:r w:rsidRPr="006B25CB">
        <w:rPr>
          <w:rFonts w:ascii="Times New Roman" w:hAnsi="Times New Roman"/>
          <w:sz w:val="24"/>
          <w:szCs w:val="24"/>
        </w:rPr>
        <w:t xml:space="preserve">poruszaniem się, uczestnictwo w życiu publicznym. </w:t>
      </w:r>
    </w:p>
    <w:p w:rsidR="00E20FF1" w:rsidRDefault="0054079A" w:rsidP="0054079A">
      <w:pPr>
        <w:spacing w:after="120" w:line="360" w:lineRule="auto"/>
        <w:jc w:val="both"/>
        <w:rPr>
          <w:rFonts w:ascii="Times New Roman" w:eastAsia="Times New Roman" w:hAnsi="Times New Roman"/>
          <w:sz w:val="24"/>
          <w:szCs w:val="24"/>
          <w:lang w:eastAsia="pl-PL"/>
        </w:rPr>
      </w:pPr>
      <w:r w:rsidRPr="0054079A">
        <w:rPr>
          <w:rFonts w:ascii="Times New Roman" w:eastAsia="Times New Roman" w:hAnsi="Times New Roman"/>
          <w:b/>
          <w:sz w:val="24"/>
          <w:szCs w:val="24"/>
          <w:lang w:eastAsia="pl-PL"/>
        </w:rPr>
        <w:t>Art</w:t>
      </w:r>
      <w:r w:rsidR="00CE1CAD" w:rsidRPr="0054079A">
        <w:rPr>
          <w:rFonts w:ascii="Times New Roman" w:eastAsia="Times New Roman" w:hAnsi="Times New Roman"/>
          <w:b/>
          <w:sz w:val="24"/>
          <w:szCs w:val="24"/>
          <w:lang w:eastAsia="pl-PL"/>
        </w:rPr>
        <w:t>.</w:t>
      </w:r>
      <w:r w:rsidR="00CE1CAD">
        <w:rPr>
          <w:rFonts w:ascii="Times New Roman" w:eastAsia="Times New Roman" w:hAnsi="Times New Roman"/>
          <w:b/>
          <w:sz w:val="24"/>
          <w:szCs w:val="24"/>
          <w:lang w:eastAsia="pl-PL"/>
        </w:rPr>
        <w:t xml:space="preserve"> </w:t>
      </w:r>
      <w:r w:rsidR="001A5167">
        <w:rPr>
          <w:rFonts w:ascii="Times New Roman" w:eastAsia="Times New Roman" w:hAnsi="Times New Roman"/>
          <w:b/>
          <w:sz w:val="24"/>
          <w:szCs w:val="24"/>
          <w:lang w:eastAsia="pl-PL"/>
        </w:rPr>
        <w:t>51</w:t>
      </w:r>
      <w:r w:rsidR="0026265D">
        <w:rPr>
          <w:rFonts w:ascii="Times New Roman" w:eastAsia="Times New Roman" w:hAnsi="Times New Roman"/>
          <w:sz w:val="24"/>
          <w:szCs w:val="24"/>
          <w:lang w:eastAsia="pl-PL"/>
        </w:rPr>
        <w:t xml:space="preserve"> </w:t>
      </w:r>
      <w:r w:rsidR="00E20FF1">
        <w:rPr>
          <w:rFonts w:ascii="Times New Roman" w:eastAsia="Times New Roman" w:hAnsi="Times New Roman"/>
          <w:sz w:val="24"/>
          <w:szCs w:val="24"/>
          <w:lang w:eastAsia="pl-PL"/>
        </w:rPr>
        <w:t>wprowadz</w:t>
      </w:r>
      <w:r>
        <w:rPr>
          <w:rFonts w:ascii="Times New Roman" w:eastAsia="Times New Roman" w:hAnsi="Times New Roman"/>
          <w:sz w:val="24"/>
          <w:szCs w:val="24"/>
          <w:lang w:eastAsia="pl-PL"/>
        </w:rPr>
        <w:t>a</w:t>
      </w:r>
      <w:r w:rsidR="00E20FF1">
        <w:rPr>
          <w:rFonts w:ascii="Times New Roman" w:eastAsia="Times New Roman" w:hAnsi="Times New Roman"/>
          <w:sz w:val="24"/>
          <w:szCs w:val="24"/>
          <w:lang w:eastAsia="pl-PL"/>
        </w:rPr>
        <w:t xml:space="preserve"> zmiany </w:t>
      </w:r>
      <w:r>
        <w:rPr>
          <w:rFonts w:ascii="Times New Roman" w:eastAsia="Times New Roman" w:hAnsi="Times New Roman"/>
          <w:sz w:val="24"/>
          <w:szCs w:val="24"/>
          <w:lang w:eastAsia="pl-PL"/>
        </w:rPr>
        <w:t>w</w:t>
      </w:r>
      <w:r w:rsidR="00E20FF1">
        <w:rPr>
          <w:rFonts w:ascii="Times New Roman" w:eastAsia="Times New Roman" w:hAnsi="Times New Roman"/>
          <w:sz w:val="24"/>
          <w:szCs w:val="24"/>
          <w:lang w:eastAsia="pl-PL"/>
        </w:rPr>
        <w:t xml:space="preserve"> </w:t>
      </w:r>
      <w:r>
        <w:rPr>
          <w:rFonts w:ascii="Times New Roman" w:eastAsia="Times New Roman" w:hAnsi="Times New Roman"/>
          <w:i/>
          <w:sz w:val="24"/>
          <w:szCs w:val="24"/>
          <w:lang w:eastAsia="pl-PL"/>
        </w:rPr>
        <w:t>ustawie</w:t>
      </w:r>
      <w:r w:rsidR="00E20FF1" w:rsidRPr="00E20FF1">
        <w:rPr>
          <w:rFonts w:ascii="Times New Roman" w:eastAsia="Times New Roman" w:hAnsi="Times New Roman"/>
          <w:i/>
          <w:sz w:val="24"/>
          <w:szCs w:val="24"/>
          <w:lang w:eastAsia="pl-PL"/>
        </w:rPr>
        <w:t xml:space="preserve"> z dnia 13 kwietnia 2016 </w:t>
      </w:r>
      <w:r w:rsidR="00FB2F72">
        <w:rPr>
          <w:rFonts w:ascii="Times New Roman" w:eastAsia="Times New Roman" w:hAnsi="Times New Roman"/>
          <w:i/>
          <w:sz w:val="24"/>
          <w:szCs w:val="24"/>
          <w:lang w:eastAsia="pl-PL"/>
        </w:rPr>
        <w:t>r. o systemach oceny zgodności i</w:t>
      </w:r>
      <w:r w:rsidR="00E20FF1" w:rsidRPr="00E20FF1">
        <w:rPr>
          <w:rFonts w:ascii="Times New Roman" w:eastAsia="Times New Roman" w:hAnsi="Times New Roman"/>
          <w:i/>
          <w:sz w:val="24"/>
          <w:szCs w:val="24"/>
          <w:lang w:eastAsia="pl-PL"/>
        </w:rPr>
        <w:t xml:space="preserve"> nadzoru rynku.</w:t>
      </w:r>
      <w:r w:rsidR="00E20FF1">
        <w:rPr>
          <w:rFonts w:ascii="Times New Roman" w:eastAsia="Times New Roman" w:hAnsi="Times New Roman"/>
          <w:sz w:val="24"/>
          <w:szCs w:val="24"/>
          <w:lang w:eastAsia="pl-PL"/>
        </w:rPr>
        <w:t xml:space="preserve"> </w:t>
      </w:r>
      <w:r w:rsidR="00E20FF1" w:rsidRPr="004A629A">
        <w:rPr>
          <w:rFonts w:ascii="Times New Roman" w:eastAsia="Times New Roman" w:hAnsi="Times New Roman"/>
          <w:sz w:val="24"/>
          <w:szCs w:val="24"/>
          <w:lang w:eastAsia="pl-PL"/>
        </w:rPr>
        <w:t>W związku z sytuacją kryzysową związaną z rozprzestrzenianiem się COVID-19 oraz ogłoszeniem w Polsce stanu epidemii wywołanej wirusem SARS-CoV-2, istnieje realne ryzyko pogorszenia sytuacji finansowej przedsiębiorstw, w tym jednostek oceniających zgodność posiadających akredytację Polskiego Centrum Akredytacji (PCA). Powyższe może przełożyć się na trudności tychże jednostek w regulowaniu opłat związanych z ocenami w związku ze sprawowanym nad nimi nadzorem oraz opłat związanych z</w:t>
      </w:r>
      <w:r w:rsidR="00E20FF1">
        <w:rPr>
          <w:rFonts w:ascii="Times New Roman" w:eastAsia="Times New Roman" w:hAnsi="Times New Roman"/>
          <w:sz w:val="24"/>
          <w:szCs w:val="24"/>
          <w:lang w:eastAsia="pl-PL"/>
        </w:rPr>
        <w:t> </w:t>
      </w:r>
      <w:r w:rsidR="00E20FF1" w:rsidRPr="004A629A">
        <w:rPr>
          <w:rFonts w:ascii="Times New Roman" w:eastAsia="Times New Roman" w:hAnsi="Times New Roman"/>
          <w:sz w:val="24"/>
          <w:szCs w:val="24"/>
          <w:lang w:eastAsia="pl-PL"/>
        </w:rPr>
        <w:t xml:space="preserve">uczestnictwem w krajowym systemie akredytacji, a w konsekwencji na czasowe zawieszenie lub całkowitą rezygnację z posiadanej akredytacji. </w:t>
      </w:r>
    </w:p>
    <w:p w:rsidR="00E20FF1" w:rsidRDefault="00E20FF1" w:rsidP="00E20FF1">
      <w:pPr>
        <w:spacing w:after="120" w:line="360" w:lineRule="auto"/>
        <w:jc w:val="both"/>
        <w:rPr>
          <w:rFonts w:ascii="Times New Roman" w:eastAsia="Times New Roman" w:hAnsi="Times New Roman"/>
          <w:sz w:val="24"/>
          <w:szCs w:val="24"/>
          <w:lang w:eastAsia="pl-PL"/>
        </w:rPr>
      </w:pPr>
      <w:r w:rsidRPr="004A629A">
        <w:rPr>
          <w:rFonts w:ascii="Times New Roman" w:eastAsia="Times New Roman" w:hAnsi="Times New Roman"/>
          <w:sz w:val="24"/>
          <w:szCs w:val="24"/>
          <w:lang w:eastAsia="pl-PL"/>
        </w:rPr>
        <w:t>Ponadto w związku z ogłoszonym stanem epidemii, konieczne stało się czasowe zawieszenie zaplanowanych ocen na miejscu (na rok 2020 zaplanowano około 1600 ocen). Stan ten</w:t>
      </w:r>
      <w:r w:rsidR="0054079A">
        <w:rPr>
          <w:rFonts w:ascii="Times New Roman" w:eastAsia="Times New Roman" w:hAnsi="Times New Roman"/>
          <w:sz w:val="24"/>
          <w:szCs w:val="24"/>
          <w:lang w:eastAsia="pl-PL"/>
        </w:rPr>
        <w:t> </w:t>
      </w:r>
      <w:r w:rsidRPr="004A629A">
        <w:rPr>
          <w:rFonts w:ascii="Times New Roman" w:eastAsia="Times New Roman" w:hAnsi="Times New Roman"/>
          <w:sz w:val="24"/>
          <w:szCs w:val="24"/>
          <w:lang w:eastAsia="pl-PL"/>
        </w:rPr>
        <w:t>prowadzi do istotnego ograniczenia przychodów PCA związanych z ocenami w związku ze</w:t>
      </w:r>
      <w:r w:rsidR="00B625ED">
        <w:t> </w:t>
      </w:r>
      <w:r w:rsidRPr="004A629A">
        <w:rPr>
          <w:rFonts w:ascii="Times New Roman" w:eastAsia="Times New Roman" w:hAnsi="Times New Roman"/>
          <w:sz w:val="24"/>
          <w:szCs w:val="24"/>
          <w:lang w:eastAsia="pl-PL"/>
        </w:rPr>
        <w:t xml:space="preserve">sprawowanym nadzorem oraz z opłat za uczestnictwo w krajowym systemie akredytacji. Roczne przychody z tytułu ww. opłat wynoszą odpowiednio 58% i 38% łącznych przychodów PCA. </w:t>
      </w:r>
      <w:r w:rsidR="001E11D3" w:rsidRPr="004A629A">
        <w:rPr>
          <w:rFonts w:ascii="Times New Roman" w:eastAsia="Times New Roman" w:hAnsi="Times New Roman"/>
          <w:sz w:val="24"/>
          <w:szCs w:val="24"/>
          <w:lang w:eastAsia="pl-PL"/>
        </w:rPr>
        <w:t>Zważywszy, że</w:t>
      </w:r>
      <w:r w:rsidRPr="004A629A">
        <w:rPr>
          <w:rFonts w:ascii="Times New Roman" w:eastAsia="Times New Roman" w:hAnsi="Times New Roman"/>
          <w:sz w:val="24"/>
          <w:szCs w:val="24"/>
          <w:lang w:eastAsia="pl-PL"/>
        </w:rPr>
        <w:t xml:space="preserve"> koszty działalności PCA pokrywane są wyłącznie ze</w:t>
      </w:r>
      <w:r>
        <w:rPr>
          <w:rFonts w:ascii="Times New Roman" w:eastAsia="Times New Roman" w:hAnsi="Times New Roman"/>
          <w:sz w:val="24"/>
          <w:szCs w:val="24"/>
          <w:lang w:eastAsia="pl-PL"/>
        </w:rPr>
        <w:t> </w:t>
      </w:r>
      <w:r w:rsidRPr="004A629A">
        <w:rPr>
          <w:rFonts w:ascii="Times New Roman" w:eastAsia="Times New Roman" w:hAnsi="Times New Roman"/>
          <w:sz w:val="24"/>
          <w:szCs w:val="24"/>
          <w:lang w:eastAsia="pl-PL"/>
        </w:rPr>
        <w:t xml:space="preserve">środków własnych PCA, obecna sytuacja stwarza poważne zagrożenie dla płynności finansowej PCA oraz wiąże się z wysokim ryzykiem wystąpienia straty finansowej na koniec roku obrotowego. </w:t>
      </w:r>
    </w:p>
    <w:p w:rsidR="006D59C1" w:rsidRPr="004A629A" w:rsidRDefault="006D59C1" w:rsidP="006D59C1">
      <w:pPr>
        <w:spacing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Dodatkowo</w:t>
      </w:r>
      <w:r w:rsidRPr="00C23AF0">
        <w:rPr>
          <w:rFonts w:ascii="Times New Roman" w:eastAsia="Times New Roman" w:hAnsi="Times New Roman"/>
          <w:sz w:val="24"/>
          <w:szCs w:val="24"/>
          <w:lang w:eastAsia="pl-PL"/>
        </w:rPr>
        <w:t xml:space="preserve"> należy</w:t>
      </w:r>
      <w:r>
        <w:rPr>
          <w:rFonts w:ascii="Times New Roman" w:eastAsia="Times New Roman" w:hAnsi="Times New Roman"/>
          <w:sz w:val="24"/>
          <w:szCs w:val="24"/>
          <w:lang w:eastAsia="pl-PL"/>
        </w:rPr>
        <w:t xml:space="preserve"> wskazać</w:t>
      </w:r>
      <w:r w:rsidRPr="00C23AF0">
        <w:rPr>
          <w:rFonts w:ascii="Times New Roman" w:eastAsia="Times New Roman" w:hAnsi="Times New Roman"/>
          <w:sz w:val="24"/>
          <w:szCs w:val="24"/>
          <w:lang w:eastAsia="pl-PL"/>
        </w:rPr>
        <w:t xml:space="preserve">, że obecnie trwają prace nad reformą systemów oceny zgodności i nadzoru rynku, w ramach której przewiduje się zmiany przepisów dotyczących akredytacji. </w:t>
      </w:r>
      <w:r w:rsidRPr="00C23AF0">
        <w:rPr>
          <w:rFonts w:ascii="Times New Roman" w:eastAsia="Times New Roman" w:hAnsi="Times New Roman"/>
          <w:sz w:val="24"/>
          <w:szCs w:val="24"/>
          <w:lang w:eastAsia="pl-PL"/>
        </w:rPr>
        <w:lastRenderedPageBreak/>
        <w:t>Polskie Centrum Akredytacji będzie wnioskowało przy okazji ww. reformy o wprowadzenie przepisów przewidujących</w:t>
      </w:r>
      <w:r w:rsidR="0054079A">
        <w:rPr>
          <w:rFonts w:ascii="Times New Roman" w:eastAsia="Times New Roman" w:hAnsi="Times New Roman"/>
          <w:sz w:val="24"/>
          <w:szCs w:val="24"/>
          <w:lang w:eastAsia="pl-PL"/>
        </w:rPr>
        <w:t xml:space="preserve"> utworzenie funduszu zapasowego.</w:t>
      </w:r>
    </w:p>
    <w:p w:rsidR="003C1E23" w:rsidRDefault="0054079A" w:rsidP="00913103">
      <w:pPr>
        <w:suppressAutoHyphens/>
        <w:spacing w:before="120" w:after="0" w:line="360" w:lineRule="auto"/>
        <w:jc w:val="both"/>
        <w:rPr>
          <w:rFonts w:ascii="Times New Roman" w:hAnsi="Times New Roman"/>
          <w:i/>
          <w:sz w:val="24"/>
          <w:szCs w:val="24"/>
        </w:rPr>
      </w:pPr>
      <w:r>
        <w:rPr>
          <w:rFonts w:ascii="Times New Roman" w:hAnsi="Times New Roman"/>
          <w:sz w:val="24"/>
          <w:szCs w:val="24"/>
        </w:rPr>
        <w:t xml:space="preserve">Zgodnie z </w:t>
      </w:r>
      <w:r w:rsidR="003C1E23" w:rsidRPr="000A2C69">
        <w:rPr>
          <w:rFonts w:ascii="Times New Roman" w:hAnsi="Times New Roman"/>
          <w:b/>
          <w:sz w:val="24"/>
          <w:szCs w:val="24"/>
        </w:rPr>
        <w:t xml:space="preserve">art. </w:t>
      </w:r>
      <w:r w:rsidR="001A5167">
        <w:rPr>
          <w:rFonts w:ascii="Times New Roman" w:hAnsi="Times New Roman"/>
          <w:b/>
          <w:sz w:val="24"/>
          <w:szCs w:val="24"/>
        </w:rPr>
        <w:t>52</w:t>
      </w:r>
      <w:r w:rsidR="0026265D" w:rsidRPr="006B25CB">
        <w:rPr>
          <w:rFonts w:ascii="Times New Roman" w:hAnsi="Times New Roman"/>
          <w:sz w:val="24"/>
          <w:szCs w:val="24"/>
        </w:rPr>
        <w:t xml:space="preserve"> </w:t>
      </w:r>
      <w:r>
        <w:rPr>
          <w:rFonts w:ascii="Times New Roman" w:hAnsi="Times New Roman"/>
          <w:i/>
          <w:sz w:val="24"/>
          <w:szCs w:val="24"/>
        </w:rPr>
        <w:t xml:space="preserve"> w </w:t>
      </w:r>
      <w:r w:rsidR="003C1E23" w:rsidRPr="006B25CB">
        <w:rPr>
          <w:rFonts w:ascii="Times New Roman" w:hAnsi="Times New Roman"/>
          <w:i/>
          <w:sz w:val="24"/>
          <w:szCs w:val="24"/>
        </w:rPr>
        <w:t>ustaw</w:t>
      </w:r>
      <w:r>
        <w:rPr>
          <w:rFonts w:ascii="Times New Roman" w:hAnsi="Times New Roman"/>
          <w:i/>
          <w:sz w:val="24"/>
          <w:szCs w:val="24"/>
        </w:rPr>
        <w:t>ie</w:t>
      </w:r>
      <w:r w:rsidR="003C1E23" w:rsidRPr="006B25CB">
        <w:rPr>
          <w:rFonts w:ascii="Times New Roman" w:hAnsi="Times New Roman"/>
          <w:i/>
          <w:sz w:val="24"/>
          <w:szCs w:val="24"/>
        </w:rPr>
        <w:t xml:space="preserve"> z dnia 11 stycznia 2018 r. o </w:t>
      </w:r>
      <w:proofErr w:type="spellStart"/>
      <w:r w:rsidR="003C1E23" w:rsidRPr="006B25CB">
        <w:rPr>
          <w:rFonts w:ascii="Times New Roman" w:hAnsi="Times New Roman"/>
          <w:i/>
          <w:sz w:val="24"/>
          <w:szCs w:val="24"/>
        </w:rPr>
        <w:t>elektromobilności</w:t>
      </w:r>
      <w:proofErr w:type="spellEnd"/>
      <w:r w:rsidR="003C1E23" w:rsidRPr="006B25CB">
        <w:rPr>
          <w:rFonts w:ascii="Times New Roman" w:hAnsi="Times New Roman"/>
          <w:i/>
          <w:sz w:val="24"/>
          <w:szCs w:val="24"/>
        </w:rPr>
        <w:t xml:space="preserve"> i paliwach alternatywnych </w:t>
      </w:r>
      <w:r>
        <w:rPr>
          <w:rFonts w:ascii="Times New Roman" w:hAnsi="Times New Roman"/>
          <w:i/>
          <w:sz w:val="24"/>
          <w:szCs w:val="24"/>
        </w:rPr>
        <w:t xml:space="preserve"> </w:t>
      </w:r>
      <w:r w:rsidRPr="0054079A">
        <w:rPr>
          <w:rFonts w:ascii="Times New Roman" w:hAnsi="Times New Roman"/>
          <w:sz w:val="24"/>
          <w:szCs w:val="24"/>
        </w:rPr>
        <w:t>wprowadza się zmianę, która</w:t>
      </w:r>
      <w:r>
        <w:rPr>
          <w:rFonts w:ascii="Times New Roman" w:hAnsi="Times New Roman"/>
          <w:i/>
          <w:sz w:val="24"/>
          <w:szCs w:val="24"/>
        </w:rPr>
        <w:t xml:space="preserve"> </w:t>
      </w:r>
      <w:r w:rsidR="003C1E23" w:rsidRPr="006B25CB">
        <w:rPr>
          <w:rFonts w:ascii="Times New Roman" w:hAnsi="Times New Roman"/>
          <w:sz w:val="24"/>
          <w:szCs w:val="24"/>
        </w:rPr>
        <w:t>ma przedłużyć do końca</w:t>
      </w:r>
      <w:r w:rsidR="0043103A">
        <w:rPr>
          <w:rFonts w:ascii="Times New Roman" w:hAnsi="Times New Roman"/>
          <w:sz w:val="24"/>
          <w:szCs w:val="24"/>
        </w:rPr>
        <w:t xml:space="preserve"> czerwca</w:t>
      </w:r>
      <w:r w:rsidR="003C1E23" w:rsidRPr="006B25CB">
        <w:rPr>
          <w:rFonts w:ascii="Times New Roman" w:hAnsi="Times New Roman"/>
          <w:sz w:val="24"/>
          <w:szCs w:val="24"/>
        </w:rPr>
        <w:t xml:space="preserve"> 2021 r. termin realizacji wymaganej liczby punktów ładowania pojazdów elektrycznych zainstalowanych w</w:t>
      </w:r>
      <w:r>
        <w:rPr>
          <w:rFonts w:ascii="Times New Roman" w:hAnsi="Times New Roman"/>
          <w:sz w:val="24"/>
          <w:szCs w:val="24"/>
        </w:rPr>
        <w:t> </w:t>
      </w:r>
      <w:r w:rsidR="003C1E23" w:rsidRPr="006B25CB">
        <w:rPr>
          <w:rFonts w:ascii="Times New Roman" w:hAnsi="Times New Roman"/>
          <w:sz w:val="24"/>
          <w:szCs w:val="24"/>
        </w:rPr>
        <w:t>ogólnodostępnych stacjach ładowania oraz stacji tankowania CNG. Operator będzie mógł pomniejszyć liczbę planowanych punktów CNG, o liczbę takich punktów zlokalizowanych na</w:t>
      </w:r>
      <w:r>
        <w:rPr>
          <w:rFonts w:ascii="Times New Roman" w:hAnsi="Times New Roman"/>
          <w:sz w:val="24"/>
          <w:szCs w:val="24"/>
        </w:rPr>
        <w:t> </w:t>
      </w:r>
      <w:r w:rsidR="003C1E23" w:rsidRPr="006B25CB">
        <w:rPr>
          <w:rFonts w:ascii="Times New Roman" w:hAnsi="Times New Roman"/>
          <w:sz w:val="24"/>
          <w:szCs w:val="24"/>
        </w:rPr>
        <w:t>obszarze gminy w</w:t>
      </w:r>
      <w:r w:rsidR="00420397" w:rsidRPr="006B25CB">
        <w:rPr>
          <w:rFonts w:ascii="Times New Roman" w:hAnsi="Times New Roman"/>
          <w:sz w:val="24"/>
          <w:szCs w:val="24"/>
        </w:rPr>
        <w:t> </w:t>
      </w:r>
      <w:r w:rsidR="003C1E23" w:rsidRPr="006B25CB">
        <w:rPr>
          <w:rFonts w:ascii="Times New Roman" w:hAnsi="Times New Roman"/>
          <w:sz w:val="24"/>
          <w:szCs w:val="24"/>
        </w:rPr>
        <w:t xml:space="preserve">dniu wejścia w życie </w:t>
      </w:r>
      <w:r w:rsidR="003C1E23" w:rsidRPr="006B25CB">
        <w:rPr>
          <w:rFonts w:ascii="Times New Roman" w:hAnsi="Times New Roman"/>
          <w:i/>
          <w:sz w:val="24"/>
          <w:szCs w:val="24"/>
        </w:rPr>
        <w:t xml:space="preserve">ustawy o </w:t>
      </w:r>
      <w:proofErr w:type="spellStart"/>
      <w:r w:rsidR="003C1E23" w:rsidRPr="006B25CB">
        <w:rPr>
          <w:rFonts w:ascii="Times New Roman" w:hAnsi="Times New Roman"/>
          <w:i/>
          <w:sz w:val="24"/>
          <w:szCs w:val="24"/>
        </w:rPr>
        <w:t>elektromobilności</w:t>
      </w:r>
      <w:proofErr w:type="spellEnd"/>
      <w:r w:rsidR="003C1E23" w:rsidRPr="006B25CB">
        <w:rPr>
          <w:rFonts w:ascii="Times New Roman" w:hAnsi="Times New Roman"/>
          <w:i/>
          <w:sz w:val="24"/>
          <w:szCs w:val="24"/>
        </w:rPr>
        <w:t xml:space="preserve"> i paliwach alternatywnych.</w:t>
      </w:r>
    </w:p>
    <w:p w:rsidR="00E20FF1" w:rsidRPr="00913103" w:rsidRDefault="0054079A" w:rsidP="00913103">
      <w:pPr>
        <w:tabs>
          <w:tab w:val="left" w:pos="2475"/>
        </w:tabs>
        <w:spacing w:before="120" w:after="0" w:line="360" w:lineRule="auto"/>
        <w:jc w:val="both"/>
        <w:rPr>
          <w:rFonts w:ascii="Times New Roman" w:hAnsi="Times New Roman"/>
          <w:sz w:val="24"/>
          <w:szCs w:val="24"/>
        </w:rPr>
      </w:pPr>
      <w:r w:rsidRPr="0054079A">
        <w:rPr>
          <w:rFonts w:ascii="Times New Roman" w:hAnsi="Times New Roman"/>
          <w:b/>
          <w:sz w:val="24"/>
          <w:szCs w:val="24"/>
        </w:rPr>
        <w:t>Art</w:t>
      </w:r>
      <w:r w:rsidR="00E20FF1" w:rsidRPr="0054079A">
        <w:rPr>
          <w:rFonts w:ascii="Times New Roman" w:hAnsi="Times New Roman"/>
          <w:b/>
          <w:sz w:val="24"/>
          <w:szCs w:val="24"/>
        </w:rPr>
        <w:t>.</w:t>
      </w:r>
      <w:r w:rsidR="00E20FF1" w:rsidRPr="00913103">
        <w:rPr>
          <w:rFonts w:ascii="Times New Roman" w:hAnsi="Times New Roman"/>
          <w:b/>
          <w:sz w:val="24"/>
          <w:szCs w:val="24"/>
        </w:rPr>
        <w:t xml:space="preserve"> </w:t>
      </w:r>
      <w:r w:rsidR="001A5167">
        <w:rPr>
          <w:rFonts w:ascii="Times New Roman" w:hAnsi="Times New Roman"/>
          <w:b/>
          <w:sz w:val="24"/>
          <w:szCs w:val="24"/>
        </w:rPr>
        <w:t>53</w:t>
      </w:r>
      <w:r w:rsidR="0026265D">
        <w:rPr>
          <w:rFonts w:ascii="Times New Roman" w:hAnsi="Times New Roman"/>
          <w:sz w:val="24"/>
          <w:szCs w:val="24"/>
        </w:rPr>
        <w:t xml:space="preserve"> </w:t>
      </w:r>
      <w:r w:rsidR="00E20FF1">
        <w:rPr>
          <w:rFonts w:ascii="Times New Roman" w:hAnsi="Times New Roman"/>
          <w:sz w:val="24"/>
          <w:szCs w:val="24"/>
        </w:rPr>
        <w:t>wprowadz</w:t>
      </w:r>
      <w:r>
        <w:rPr>
          <w:rFonts w:ascii="Times New Roman" w:hAnsi="Times New Roman"/>
          <w:sz w:val="24"/>
          <w:szCs w:val="24"/>
        </w:rPr>
        <w:t>a</w:t>
      </w:r>
      <w:r w:rsidR="00E20FF1">
        <w:rPr>
          <w:rFonts w:ascii="Times New Roman" w:hAnsi="Times New Roman"/>
          <w:sz w:val="24"/>
          <w:szCs w:val="24"/>
        </w:rPr>
        <w:t xml:space="preserve"> z</w:t>
      </w:r>
      <w:r w:rsidR="00E20FF1" w:rsidRPr="001D07A0">
        <w:rPr>
          <w:rFonts w:ascii="Times New Roman" w:hAnsi="Times New Roman"/>
          <w:sz w:val="24"/>
          <w:szCs w:val="24"/>
        </w:rPr>
        <w:t xml:space="preserve">miany w </w:t>
      </w:r>
      <w:r w:rsidR="00E20FF1" w:rsidRPr="00913103">
        <w:rPr>
          <w:rFonts w:ascii="Times New Roman" w:hAnsi="Times New Roman"/>
          <w:i/>
          <w:sz w:val="24"/>
          <w:szCs w:val="24"/>
        </w:rPr>
        <w:t xml:space="preserve">ustawie </w:t>
      </w:r>
      <w:r w:rsidR="00913103">
        <w:rPr>
          <w:rFonts w:ascii="Times New Roman" w:hAnsi="Times New Roman"/>
          <w:i/>
          <w:sz w:val="24"/>
          <w:szCs w:val="24"/>
        </w:rPr>
        <w:t xml:space="preserve">z dnia 6 marca 2018 r. - </w:t>
      </w:r>
      <w:r w:rsidR="00E20FF1" w:rsidRPr="00913103">
        <w:rPr>
          <w:rFonts w:ascii="Times New Roman" w:hAnsi="Times New Roman"/>
          <w:i/>
          <w:sz w:val="24"/>
          <w:szCs w:val="24"/>
        </w:rPr>
        <w:t>Prawo przedsiębiorców</w:t>
      </w:r>
      <w:r w:rsidR="00E20FF1">
        <w:rPr>
          <w:rFonts w:ascii="Times New Roman" w:hAnsi="Times New Roman"/>
          <w:sz w:val="24"/>
          <w:szCs w:val="24"/>
        </w:rPr>
        <w:t>, które</w:t>
      </w:r>
      <w:r w:rsidR="00E20FF1" w:rsidRPr="001D07A0">
        <w:rPr>
          <w:rFonts w:ascii="Times New Roman" w:hAnsi="Times New Roman"/>
          <w:sz w:val="24"/>
          <w:szCs w:val="24"/>
        </w:rPr>
        <w:t xml:space="preserve"> maj</w:t>
      </w:r>
      <w:r w:rsidR="00E20FF1">
        <w:rPr>
          <w:rFonts w:ascii="Times New Roman" w:hAnsi="Times New Roman"/>
          <w:sz w:val="24"/>
          <w:szCs w:val="24"/>
        </w:rPr>
        <w:t xml:space="preserve">ą </w:t>
      </w:r>
      <w:r w:rsidR="00E20FF1" w:rsidRPr="001D07A0">
        <w:rPr>
          <w:rFonts w:ascii="Times New Roman" w:hAnsi="Times New Roman"/>
          <w:sz w:val="24"/>
          <w:szCs w:val="24"/>
        </w:rPr>
        <w:t xml:space="preserve">na celu uelastycznienie sposobu dokonywania kontroli u przedsiębiorców. Wychodzą naprzeciw postulatom środowisk przedsiębiorców, który podkreślali, iż nierzadko kontrole powodują nadmierne uciążliwości w funkcjonowaniu kontrolowanego przedsiębiorstwa. Zaproponowany przepis daje możliwość dokonywania kontroli zdalnej </w:t>
      </w:r>
      <w:r w:rsidR="00E20FF1">
        <w:rPr>
          <w:rFonts w:ascii="Times New Roman" w:hAnsi="Times New Roman"/>
          <w:sz w:val="24"/>
          <w:szCs w:val="24"/>
        </w:rPr>
        <w:t>w</w:t>
      </w:r>
      <w:r w:rsidR="00913103">
        <w:rPr>
          <w:rFonts w:ascii="Times New Roman" w:hAnsi="Times New Roman"/>
          <w:sz w:val="24"/>
          <w:szCs w:val="24"/>
        </w:rPr>
        <w:t> </w:t>
      </w:r>
      <w:r w:rsidR="00E20FF1">
        <w:rPr>
          <w:rFonts w:ascii="Times New Roman" w:hAnsi="Times New Roman"/>
          <w:sz w:val="24"/>
          <w:szCs w:val="24"/>
        </w:rPr>
        <w:t>sytuacji, kiedy może to usprawnić przeprowadzenie kontroli lub z powodu charakteru</w:t>
      </w:r>
      <w:r w:rsidR="00E20FF1" w:rsidRPr="001D07A0">
        <w:rPr>
          <w:rFonts w:ascii="Times New Roman" w:hAnsi="Times New Roman"/>
          <w:sz w:val="24"/>
          <w:szCs w:val="24"/>
        </w:rPr>
        <w:t xml:space="preserve"> prowadzonej </w:t>
      </w:r>
      <w:r w:rsidR="00E20FF1">
        <w:rPr>
          <w:rFonts w:ascii="Times New Roman" w:hAnsi="Times New Roman"/>
          <w:sz w:val="24"/>
          <w:szCs w:val="24"/>
        </w:rPr>
        <w:t xml:space="preserve">przez przedsiębiorcę </w:t>
      </w:r>
      <w:r w:rsidR="00E20FF1" w:rsidRPr="001D07A0">
        <w:rPr>
          <w:rFonts w:ascii="Times New Roman" w:hAnsi="Times New Roman"/>
          <w:sz w:val="24"/>
          <w:szCs w:val="24"/>
        </w:rPr>
        <w:t xml:space="preserve">działalności </w:t>
      </w:r>
      <w:r w:rsidR="00E20FF1">
        <w:rPr>
          <w:rFonts w:ascii="Times New Roman" w:hAnsi="Times New Roman"/>
          <w:sz w:val="24"/>
          <w:szCs w:val="24"/>
        </w:rPr>
        <w:t xml:space="preserve">gospodarczej </w:t>
      </w:r>
      <w:r w:rsidR="00E20FF1" w:rsidRPr="001D07A0">
        <w:rPr>
          <w:rFonts w:ascii="Times New Roman" w:hAnsi="Times New Roman"/>
          <w:sz w:val="24"/>
          <w:szCs w:val="24"/>
        </w:rPr>
        <w:t xml:space="preserve">nie jest konieczne osobiste stawiennictwo kontrolerów w siedzibie przedsiębiorcy, </w:t>
      </w:r>
      <w:r>
        <w:rPr>
          <w:rFonts w:ascii="Times New Roman" w:hAnsi="Times New Roman"/>
          <w:sz w:val="24"/>
          <w:szCs w:val="24"/>
        </w:rPr>
        <w:t xml:space="preserve">a </w:t>
      </w:r>
      <w:r w:rsidR="00E20FF1" w:rsidRPr="001D07A0">
        <w:rPr>
          <w:rFonts w:ascii="Times New Roman" w:hAnsi="Times New Roman"/>
          <w:sz w:val="24"/>
          <w:szCs w:val="24"/>
        </w:rPr>
        <w:t xml:space="preserve">kontroli </w:t>
      </w:r>
      <w:r>
        <w:rPr>
          <w:rFonts w:ascii="Times New Roman" w:hAnsi="Times New Roman"/>
          <w:sz w:val="24"/>
          <w:szCs w:val="24"/>
        </w:rPr>
        <w:t xml:space="preserve">można </w:t>
      </w:r>
      <w:r w:rsidRPr="001D07A0">
        <w:rPr>
          <w:rFonts w:ascii="Times New Roman" w:hAnsi="Times New Roman"/>
          <w:sz w:val="24"/>
          <w:szCs w:val="24"/>
        </w:rPr>
        <w:t xml:space="preserve">dokonać </w:t>
      </w:r>
      <w:r w:rsidR="00E20FF1" w:rsidRPr="001D07A0">
        <w:rPr>
          <w:rFonts w:ascii="Times New Roman" w:hAnsi="Times New Roman"/>
          <w:sz w:val="24"/>
          <w:szCs w:val="24"/>
        </w:rPr>
        <w:t>poprzez analizę nadesłanej dokumentacji.</w:t>
      </w:r>
      <w:r w:rsidR="00E20FF1">
        <w:rPr>
          <w:rFonts w:ascii="Times New Roman" w:hAnsi="Times New Roman"/>
          <w:sz w:val="24"/>
          <w:szCs w:val="24"/>
        </w:rPr>
        <w:t xml:space="preserve"> Przykładowo</w:t>
      </w:r>
      <w:r w:rsidR="00913103">
        <w:rPr>
          <w:rFonts w:ascii="Times New Roman" w:hAnsi="Times New Roman"/>
          <w:sz w:val="24"/>
          <w:szCs w:val="24"/>
        </w:rPr>
        <w:t xml:space="preserve"> </w:t>
      </w:r>
      <w:r w:rsidR="00E20FF1">
        <w:rPr>
          <w:rFonts w:ascii="Times New Roman" w:hAnsi="Times New Roman"/>
          <w:sz w:val="24"/>
          <w:szCs w:val="24"/>
        </w:rPr>
        <w:t xml:space="preserve">kontrola zdalna może być przeprowadzona </w:t>
      </w:r>
      <w:r w:rsidR="00E20FF1" w:rsidRPr="00913103">
        <w:rPr>
          <w:rFonts w:ascii="Times New Roman" w:hAnsi="Times New Roman"/>
          <w:sz w:val="24"/>
          <w:szCs w:val="24"/>
        </w:rPr>
        <w:t>w</w:t>
      </w:r>
      <w:r w:rsidR="00913103" w:rsidRPr="00913103">
        <w:rPr>
          <w:rFonts w:ascii="Times New Roman" w:hAnsi="Times New Roman"/>
          <w:sz w:val="24"/>
          <w:szCs w:val="24"/>
        </w:rPr>
        <w:t> </w:t>
      </w:r>
      <w:r w:rsidR="00E20FF1" w:rsidRPr="00913103">
        <w:rPr>
          <w:rFonts w:ascii="Times New Roman" w:hAnsi="Times New Roman"/>
          <w:sz w:val="24"/>
          <w:szCs w:val="24"/>
        </w:rPr>
        <w:t>zakresie zatrudnienia w oparciu o akta pracownicze.</w:t>
      </w:r>
    </w:p>
    <w:p w:rsidR="00913103" w:rsidRPr="00913103" w:rsidRDefault="00913103" w:rsidP="00913103">
      <w:pPr>
        <w:spacing w:before="120" w:after="0" w:line="360" w:lineRule="auto"/>
        <w:jc w:val="both"/>
        <w:rPr>
          <w:rFonts w:ascii="Times New Roman" w:hAnsi="Times New Roman"/>
          <w:sz w:val="24"/>
          <w:szCs w:val="24"/>
        </w:rPr>
      </w:pPr>
      <w:r w:rsidRPr="00913103">
        <w:rPr>
          <w:rFonts w:ascii="Times New Roman" w:hAnsi="Times New Roman"/>
          <w:b/>
          <w:sz w:val="24"/>
          <w:szCs w:val="24"/>
        </w:rPr>
        <w:t xml:space="preserve">Art. </w:t>
      </w:r>
      <w:r w:rsidR="001A5167">
        <w:rPr>
          <w:rFonts w:ascii="Times New Roman" w:hAnsi="Times New Roman"/>
          <w:b/>
          <w:sz w:val="24"/>
          <w:szCs w:val="24"/>
        </w:rPr>
        <w:t>54</w:t>
      </w:r>
      <w:r w:rsidR="0026265D" w:rsidRPr="00913103">
        <w:rPr>
          <w:rFonts w:ascii="Times New Roman" w:hAnsi="Times New Roman"/>
          <w:sz w:val="24"/>
          <w:szCs w:val="24"/>
        </w:rPr>
        <w:t xml:space="preserve"> </w:t>
      </w:r>
      <w:r w:rsidRPr="00913103">
        <w:rPr>
          <w:rFonts w:ascii="Times New Roman" w:hAnsi="Times New Roman"/>
          <w:sz w:val="24"/>
          <w:szCs w:val="24"/>
        </w:rPr>
        <w:t xml:space="preserve">zmienia przepisy </w:t>
      </w:r>
      <w:r w:rsidRPr="00913103">
        <w:rPr>
          <w:rFonts w:ascii="Times New Roman" w:hAnsi="Times New Roman"/>
          <w:i/>
          <w:sz w:val="24"/>
          <w:szCs w:val="24"/>
        </w:rPr>
        <w:t>ustawy z dnia 10 maja 2018 r. o w</w:t>
      </w:r>
      <w:r>
        <w:rPr>
          <w:rFonts w:ascii="Times New Roman" w:hAnsi="Times New Roman"/>
          <w:i/>
          <w:sz w:val="24"/>
          <w:szCs w:val="24"/>
        </w:rPr>
        <w:t>s</w:t>
      </w:r>
      <w:r w:rsidRPr="00913103">
        <w:rPr>
          <w:rFonts w:ascii="Times New Roman" w:hAnsi="Times New Roman"/>
          <w:i/>
          <w:sz w:val="24"/>
          <w:szCs w:val="24"/>
        </w:rPr>
        <w:t>pieraniu nowych inwestycji</w:t>
      </w:r>
      <w:r w:rsidRPr="00913103">
        <w:rPr>
          <w:rFonts w:ascii="Times New Roman" w:hAnsi="Times New Roman"/>
          <w:sz w:val="24"/>
          <w:szCs w:val="24"/>
        </w:rPr>
        <w:t>.</w:t>
      </w:r>
      <w:r w:rsidR="00B625ED">
        <w:rPr>
          <w:rFonts w:ascii="Times New Roman" w:hAnsi="Times New Roman"/>
          <w:sz w:val="24"/>
          <w:szCs w:val="24"/>
        </w:rPr>
        <w:t xml:space="preserve"> </w:t>
      </w:r>
      <w:r w:rsidRPr="00913103">
        <w:rPr>
          <w:rFonts w:ascii="Times New Roman" w:hAnsi="Times New Roman"/>
          <w:sz w:val="24"/>
          <w:szCs w:val="24"/>
        </w:rPr>
        <w:t>Zmiana, zawartej w art. 2, definicji „nowej inwestycji” ma na celu dostosowanie jej</w:t>
      </w:r>
      <w:r w:rsidR="0054079A">
        <w:rPr>
          <w:rFonts w:ascii="Times New Roman" w:hAnsi="Times New Roman"/>
          <w:sz w:val="24"/>
          <w:szCs w:val="24"/>
        </w:rPr>
        <w:t> </w:t>
      </w:r>
      <w:r w:rsidRPr="00913103">
        <w:rPr>
          <w:rFonts w:ascii="Times New Roman" w:hAnsi="Times New Roman"/>
          <w:sz w:val="24"/>
          <w:szCs w:val="24"/>
        </w:rPr>
        <w:t>do</w:t>
      </w:r>
      <w:r w:rsidR="0054079A">
        <w:rPr>
          <w:rFonts w:ascii="Times New Roman" w:hAnsi="Times New Roman"/>
          <w:sz w:val="24"/>
          <w:szCs w:val="24"/>
        </w:rPr>
        <w:t> </w:t>
      </w:r>
      <w:r w:rsidRPr="00913103">
        <w:rPr>
          <w:rFonts w:ascii="Times New Roman" w:hAnsi="Times New Roman"/>
          <w:sz w:val="24"/>
          <w:szCs w:val="24"/>
        </w:rPr>
        <w:t xml:space="preserve">obowiązującej definicji inwestycji początkowej zgodnie z art. 2 pkt </w:t>
      </w:r>
      <w:r w:rsidRPr="00AF6DC6">
        <w:rPr>
          <w:rFonts w:ascii="Times New Roman" w:hAnsi="Times New Roman"/>
          <w:i/>
          <w:sz w:val="24"/>
          <w:szCs w:val="24"/>
        </w:rPr>
        <w:t>49 Rozporządzenia Komisji (UE) 651/2014.</w:t>
      </w:r>
      <w:r w:rsidRPr="00913103">
        <w:rPr>
          <w:rFonts w:ascii="Times New Roman" w:hAnsi="Times New Roman"/>
          <w:sz w:val="24"/>
          <w:szCs w:val="24"/>
        </w:rPr>
        <w:t xml:space="preserve"> Umożliwi to skorzystanie z pomocy publicznej inwestycjom polegającym na nabyciu aktywów należących do zakładu, który został zamknięty lub zostałby zamknięty, gdyby zakup nie nastąpił, przy czym aktywa nabywane są przez przedsiębiorcę niezwiązanego ze sprzedawcą i wyklucza się samo nabycie akcji lub udziałów przedsiębiorstwa. Oznacza to</w:t>
      </w:r>
      <w:r w:rsidR="0054079A">
        <w:rPr>
          <w:rFonts w:ascii="Times New Roman" w:hAnsi="Times New Roman"/>
          <w:sz w:val="24"/>
          <w:szCs w:val="24"/>
        </w:rPr>
        <w:t>,</w:t>
      </w:r>
      <w:r w:rsidRPr="00913103">
        <w:rPr>
          <w:rFonts w:ascii="Times New Roman" w:hAnsi="Times New Roman"/>
          <w:sz w:val="24"/>
          <w:szCs w:val="24"/>
        </w:rPr>
        <w:t xml:space="preserve"> umożliwienie przejęcia przez potencjalnego inwestora upadającego zakładu, co pozwoli na utrzymanie dotychczasowych miejsc pracy i</w:t>
      </w:r>
      <w:r>
        <w:rPr>
          <w:rFonts w:ascii="Times New Roman" w:hAnsi="Times New Roman"/>
          <w:sz w:val="24"/>
          <w:szCs w:val="24"/>
        </w:rPr>
        <w:t> </w:t>
      </w:r>
      <w:r w:rsidRPr="00913103">
        <w:rPr>
          <w:rFonts w:ascii="Times New Roman" w:hAnsi="Times New Roman"/>
          <w:sz w:val="24"/>
          <w:szCs w:val="24"/>
        </w:rPr>
        <w:t xml:space="preserve">kontynuowanie przez nowego właściciela działalności gospodarczej. </w:t>
      </w:r>
      <w:r w:rsidR="001D3958">
        <w:rPr>
          <w:rFonts w:ascii="Times New Roman" w:hAnsi="Times New Roman"/>
          <w:sz w:val="24"/>
          <w:szCs w:val="24"/>
        </w:rPr>
        <w:t>W</w:t>
      </w:r>
      <w:r w:rsidRPr="00913103">
        <w:rPr>
          <w:rFonts w:ascii="Times New Roman" w:hAnsi="Times New Roman"/>
          <w:sz w:val="24"/>
          <w:szCs w:val="24"/>
        </w:rPr>
        <w:t xml:space="preserve"> sytuacji </w:t>
      </w:r>
      <w:r w:rsidR="001D3958">
        <w:rPr>
          <w:rFonts w:ascii="Times New Roman" w:hAnsi="Times New Roman"/>
          <w:sz w:val="24"/>
          <w:szCs w:val="24"/>
        </w:rPr>
        <w:t>epidemii COVID-19 uchroni to</w:t>
      </w:r>
      <w:r w:rsidRPr="00913103">
        <w:rPr>
          <w:rFonts w:ascii="Times New Roman" w:hAnsi="Times New Roman"/>
          <w:sz w:val="24"/>
          <w:szCs w:val="24"/>
        </w:rPr>
        <w:t xml:space="preserve"> zarówno przedsiębiorstwa przed zakończeniem działalności, jak</w:t>
      </w:r>
      <w:r w:rsidR="001D3958">
        <w:rPr>
          <w:rFonts w:ascii="Times New Roman" w:hAnsi="Times New Roman"/>
          <w:sz w:val="24"/>
          <w:szCs w:val="24"/>
        </w:rPr>
        <w:t> </w:t>
      </w:r>
      <w:r w:rsidRPr="00913103">
        <w:rPr>
          <w:rFonts w:ascii="Times New Roman" w:hAnsi="Times New Roman"/>
          <w:sz w:val="24"/>
          <w:szCs w:val="24"/>
        </w:rPr>
        <w:t>i</w:t>
      </w:r>
      <w:r w:rsidR="001D3958">
        <w:rPr>
          <w:rFonts w:ascii="Times New Roman" w:hAnsi="Times New Roman"/>
          <w:sz w:val="24"/>
          <w:szCs w:val="24"/>
        </w:rPr>
        <w:t> </w:t>
      </w:r>
      <w:r w:rsidRPr="00913103">
        <w:rPr>
          <w:rFonts w:ascii="Times New Roman" w:hAnsi="Times New Roman"/>
          <w:sz w:val="24"/>
          <w:szCs w:val="24"/>
        </w:rPr>
        <w:t xml:space="preserve">pracowników przed utratą miejsc pracy. </w:t>
      </w:r>
    </w:p>
    <w:p w:rsidR="00913103" w:rsidRPr="00913103" w:rsidRDefault="00913103" w:rsidP="00913103">
      <w:pPr>
        <w:spacing w:before="120" w:after="0" w:line="360" w:lineRule="auto"/>
        <w:jc w:val="both"/>
        <w:rPr>
          <w:rFonts w:ascii="Times New Roman" w:hAnsi="Times New Roman"/>
          <w:sz w:val="24"/>
          <w:szCs w:val="24"/>
        </w:rPr>
      </w:pPr>
      <w:r w:rsidRPr="00913103">
        <w:rPr>
          <w:rFonts w:ascii="Times New Roman" w:hAnsi="Times New Roman"/>
          <w:sz w:val="24"/>
          <w:szCs w:val="24"/>
        </w:rPr>
        <w:t xml:space="preserve">Projekt ustawy przewiduje zmianę art. 13 ust. 5 poprzez doprecyzowanie sposobu ustalania okresu, na który wydawana jest decyzja o wsparciu, w przypadku częściowego </w:t>
      </w:r>
      <w:r w:rsidRPr="00913103">
        <w:rPr>
          <w:rFonts w:ascii="Times New Roman" w:hAnsi="Times New Roman"/>
          <w:sz w:val="24"/>
          <w:szCs w:val="24"/>
        </w:rPr>
        <w:lastRenderedPageBreak/>
        <w:t xml:space="preserve">zlokalizowania inwestycji na terenie objętym statusem specjalnej strefy ekonomicznej, zgodnie z </w:t>
      </w:r>
      <w:r w:rsidRPr="00B625ED">
        <w:rPr>
          <w:rFonts w:ascii="Times New Roman" w:hAnsi="Times New Roman"/>
          <w:i/>
          <w:sz w:val="24"/>
          <w:szCs w:val="24"/>
        </w:rPr>
        <w:t>ustawą z dnia 20 października 1994 r. o specjalnych strefach ekonomicznych.</w:t>
      </w:r>
      <w:r w:rsidRPr="00913103">
        <w:rPr>
          <w:rFonts w:ascii="Times New Roman" w:hAnsi="Times New Roman"/>
          <w:sz w:val="24"/>
          <w:szCs w:val="24"/>
        </w:rPr>
        <w:t xml:space="preserve"> Proponowana w projekcie zmiana ma na celu umożliwienie wydania decyzji o wsparciu na</w:t>
      </w:r>
      <w:r>
        <w:rPr>
          <w:rFonts w:ascii="Times New Roman" w:hAnsi="Times New Roman"/>
          <w:sz w:val="24"/>
          <w:szCs w:val="24"/>
        </w:rPr>
        <w:t> </w:t>
      </w:r>
      <w:r w:rsidRPr="00913103">
        <w:rPr>
          <w:rFonts w:ascii="Times New Roman" w:hAnsi="Times New Roman"/>
          <w:sz w:val="24"/>
          <w:szCs w:val="24"/>
        </w:rPr>
        <w:t>okres 15 lat, gdy co najmniej 51% terenu inwestycji zlokalizowane jest na terenie objętym statusem specjalnej strefy ekonomicznej. Pozwoli to na efektywne wykorzystanie niezagospodarowanych terenów pozostających w granicach specjalnych stref ekonomicznych</w:t>
      </w:r>
      <w:r w:rsidR="001E11D3" w:rsidRPr="00913103">
        <w:rPr>
          <w:rFonts w:ascii="Times New Roman" w:hAnsi="Times New Roman"/>
          <w:sz w:val="24"/>
          <w:szCs w:val="24"/>
        </w:rPr>
        <w:t>,</w:t>
      </w:r>
      <w:r w:rsidR="001E11D3">
        <w:rPr>
          <w:rFonts w:ascii="Times New Roman" w:hAnsi="Times New Roman"/>
          <w:sz w:val="24"/>
          <w:szCs w:val="24"/>
        </w:rPr>
        <w:t xml:space="preserve">  w</w:t>
      </w:r>
      <w:r w:rsidRPr="00913103">
        <w:rPr>
          <w:rFonts w:ascii="Times New Roman" w:hAnsi="Times New Roman"/>
          <w:sz w:val="24"/>
          <w:szCs w:val="24"/>
        </w:rPr>
        <w:t xml:space="preserve"> szczególności w warunkach turbulencji gospodarczych spowodowanych </w:t>
      </w:r>
      <w:r w:rsidR="001D3958">
        <w:rPr>
          <w:rFonts w:ascii="Times New Roman" w:hAnsi="Times New Roman"/>
          <w:sz w:val="24"/>
          <w:szCs w:val="24"/>
        </w:rPr>
        <w:t>epidemią</w:t>
      </w:r>
      <w:r w:rsidRPr="00913103">
        <w:rPr>
          <w:rFonts w:ascii="Times New Roman" w:hAnsi="Times New Roman"/>
          <w:sz w:val="24"/>
          <w:szCs w:val="24"/>
        </w:rPr>
        <w:t xml:space="preserve"> COVID-19. </w:t>
      </w:r>
    </w:p>
    <w:p w:rsidR="00913103" w:rsidRPr="00913103" w:rsidRDefault="00913103" w:rsidP="00913103">
      <w:pPr>
        <w:spacing w:before="120" w:after="0" w:line="360" w:lineRule="auto"/>
        <w:jc w:val="both"/>
        <w:rPr>
          <w:rFonts w:ascii="Times New Roman" w:hAnsi="Times New Roman"/>
          <w:sz w:val="24"/>
          <w:szCs w:val="24"/>
        </w:rPr>
      </w:pPr>
      <w:r w:rsidRPr="00913103">
        <w:rPr>
          <w:rFonts w:ascii="Times New Roman" w:hAnsi="Times New Roman"/>
          <w:sz w:val="24"/>
          <w:szCs w:val="24"/>
        </w:rPr>
        <w:t xml:space="preserve">W art. 15 </w:t>
      </w:r>
      <w:r w:rsidRPr="001D3958">
        <w:rPr>
          <w:rFonts w:ascii="Times New Roman" w:hAnsi="Times New Roman"/>
          <w:i/>
          <w:sz w:val="24"/>
          <w:szCs w:val="24"/>
        </w:rPr>
        <w:t>ustawy o wspieraniu nowych inwestycji</w:t>
      </w:r>
      <w:r w:rsidRPr="00913103">
        <w:rPr>
          <w:rFonts w:ascii="Times New Roman" w:hAnsi="Times New Roman"/>
          <w:sz w:val="24"/>
          <w:szCs w:val="24"/>
        </w:rPr>
        <w:t>, określającym elementy decyzji o wsparci</w:t>
      </w:r>
      <w:r w:rsidR="001D3958">
        <w:rPr>
          <w:rFonts w:ascii="Times New Roman" w:hAnsi="Times New Roman"/>
          <w:sz w:val="24"/>
          <w:szCs w:val="24"/>
        </w:rPr>
        <w:t>u, wprowadza się zmianę w pkt 3</w:t>
      </w:r>
      <w:r w:rsidRPr="00913103">
        <w:rPr>
          <w:rFonts w:ascii="Times New Roman" w:hAnsi="Times New Roman"/>
          <w:sz w:val="24"/>
          <w:szCs w:val="24"/>
        </w:rPr>
        <w:t xml:space="preserve">, w celu umożliwienia zaliczenia jako kosztów kwalifikowanych nowej inwestycji, wydatków związanych z dwuletnimi kosztami pracy, najmem, dzierżawą i leasingiem finansowym. Zgodnie bowiem z </w:t>
      </w:r>
      <w:r w:rsidRPr="00B625ED">
        <w:rPr>
          <w:rFonts w:ascii="Times New Roman" w:hAnsi="Times New Roman"/>
          <w:i/>
          <w:sz w:val="24"/>
          <w:szCs w:val="24"/>
        </w:rPr>
        <w:t>rozporządzeniem 651/2014</w:t>
      </w:r>
      <w:r w:rsidRPr="00913103">
        <w:rPr>
          <w:rFonts w:ascii="Times New Roman" w:hAnsi="Times New Roman"/>
          <w:sz w:val="24"/>
          <w:szCs w:val="24"/>
        </w:rPr>
        <w:t xml:space="preserve"> koszty związane z najmem, dzierżawą gruntów i budynków mogą być zaliczone jako koszty kwalifikowane, o ile najmem lub dzierżawa trwa przez okres co najmniej pięciu w przypadku dużych przedsiębiorców</w:t>
      </w:r>
      <w:r w:rsidR="00B625ED">
        <w:rPr>
          <w:rFonts w:ascii="Times New Roman" w:hAnsi="Times New Roman"/>
          <w:sz w:val="24"/>
          <w:szCs w:val="24"/>
        </w:rPr>
        <w:t xml:space="preserve"> lub trzech lat w przypadku MŚP</w:t>
      </w:r>
      <w:r w:rsidRPr="00913103">
        <w:rPr>
          <w:rFonts w:ascii="Times New Roman" w:hAnsi="Times New Roman"/>
          <w:sz w:val="24"/>
          <w:szCs w:val="24"/>
        </w:rPr>
        <w:t>, od przewidywanego terminu zakończenia projektu inwestycyjnego. W przypadku dwuletnich kosztów pracy każde stanowisko powinno zostać obsadzone w ciągu trzech lat od zakończenia inwestycji.</w:t>
      </w:r>
      <w:r>
        <w:rPr>
          <w:rFonts w:ascii="Times New Roman" w:hAnsi="Times New Roman"/>
          <w:sz w:val="24"/>
          <w:szCs w:val="24"/>
        </w:rPr>
        <w:t xml:space="preserve"> </w:t>
      </w:r>
      <w:r w:rsidRPr="00913103">
        <w:rPr>
          <w:rFonts w:ascii="Times New Roman" w:hAnsi="Times New Roman"/>
          <w:sz w:val="24"/>
          <w:szCs w:val="24"/>
        </w:rPr>
        <w:t>Proponuje się zatem, by ze względu na charakter wymienionych kosztów, które z</w:t>
      </w:r>
      <w:r w:rsidR="001D3958">
        <w:rPr>
          <w:rFonts w:ascii="Times New Roman" w:hAnsi="Times New Roman"/>
          <w:sz w:val="24"/>
          <w:szCs w:val="24"/>
        </w:rPr>
        <w:t xml:space="preserve"> </w:t>
      </w:r>
      <w:r w:rsidRPr="00913103">
        <w:rPr>
          <w:rFonts w:ascii="Times New Roman" w:hAnsi="Times New Roman"/>
          <w:sz w:val="24"/>
          <w:szCs w:val="24"/>
        </w:rPr>
        <w:t>założenia rozłożone są na dłuższy, kilkuletni okres, wydatki te można było zaliczyć jako</w:t>
      </w:r>
      <w:r w:rsidR="001D3958">
        <w:rPr>
          <w:rFonts w:ascii="Times New Roman" w:hAnsi="Times New Roman"/>
          <w:sz w:val="24"/>
          <w:szCs w:val="24"/>
        </w:rPr>
        <w:t xml:space="preserve"> </w:t>
      </w:r>
      <w:r w:rsidRPr="00913103">
        <w:rPr>
          <w:rFonts w:ascii="Times New Roman" w:hAnsi="Times New Roman"/>
          <w:sz w:val="24"/>
          <w:szCs w:val="24"/>
        </w:rPr>
        <w:t>koszt kwalifikowany również po terminie zakończenia realizacji nowej inwestycji, tj</w:t>
      </w:r>
      <w:r w:rsidR="001D3958">
        <w:rPr>
          <w:rFonts w:ascii="Times New Roman" w:hAnsi="Times New Roman"/>
          <w:sz w:val="24"/>
          <w:szCs w:val="24"/>
        </w:rPr>
        <w:t xml:space="preserve">. </w:t>
      </w:r>
      <w:r w:rsidRPr="00913103">
        <w:rPr>
          <w:rFonts w:ascii="Times New Roman" w:hAnsi="Times New Roman"/>
          <w:sz w:val="24"/>
          <w:szCs w:val="24"/>
        </w:rPr>
        <w:t>w</w:t>
      </w:r>
      <w:r w:rsidR="001D3958">
        <w:rPr>
          <w:rFonts w:ascii="Times New Roman" w:hAnsi="Times New Roman"/>
          <w:sz w:val="24"/>
          <w:szCs w:val="24"/>
        </w:rPr>
        <w:t xml:space="preserve"> </w:t>
      </w:r>
      <w:r w:rsidRPr="00913103">
        <w:rPr>
          <w:rFonts w:ascii="Times New Roman" w:hAnsi="Times New Roman"/>
          <w:sz w:val="24"/>
          <w:szCs w:val="24"/>
        </w:rPr>
        <w:t>okresie utrzymania inwestycji. Wprowadzenie takich rozwiązań pozwoli przedsiębiorcom, w</w:t>
      </w:r>
      <w:r w:rsidR="00CE1CAD">
        <w:rPr>
          <w:rFonts w:ascii="Times New Roman" w:hAnsi="Times New Roman"/>
          <w:sz w:val="24"/>
          <w:szCs w:val="24"/>
        </w:rPr>
        <w:t> </w:t>
      </w:r>
      <w:r w:rsidRPr="00913103">
        <w:rPr>
          <w:rFonts w:ascii="Times New Roman" w:hAnsi="Times New Roman"/>
          <w:sz w:val="24"/>
          <w:szCs w:val="24"/>
        </w:rPr>
        <w:t xml:space="preserve">szczególności dotkniętych gospodarczymi skutkami </w:t>
      </w:r>
      <w:r w:rsidR="001D3958">
        <w:rPr>
          <w:rFonts w:ascii="Times New Roman" w:hAnsi="Times New Roman"/>
          <w:sz w:val="24"/>
          <w:szCs w:val="24"/>
        </w:rPr>
        <w:t>epidemii</w:t>
      </w:r>
      <w:r w:rsidRPr="00913103">
        <w:rPr>
          <w:rFonts w:ascii="Times New Roman" w:hAnsi="Times New Roman"/>
          <w:sz w:val="24"/>
          <w:szCs w:val="24"/>
        </w:rPr>
        <w:t xml:space="preserve"> COVID-19 na rozłożenie ciążących na nich zobowiązań.</w:t>
      </w:r>
    </w:p>
    <w:p w:rsidR="00913103" w:rsidRDefault="00913103" w:rsidP="00913103">
      <w:pPr>
        <w:spacing w:before="120" w:after="0" w:line="360" w:lineRule="auto"/>
        <w:jc w:val="both"/>
        <w:rPr>
          <w:rFonts w:ascii="Times New Roman" w:hAnsi="Times New Roman"/>
          <w:sz w:val="24"/>
          <w:szCs w:val="24"/>
        </w:rPr>
      </w:pPr>
      <w:r w:rsidRPr="00913103">
        <w:rPr>
          <w:rFonts w:ascii="Times New Roman" w:hAnsi="Times New Roman"/>
          <w:sz w:val="24"/>
          <w:szCs w:val="24"/>
        </w:rPr>
        <w:t>W celu monitorowania pomocy publicznej w art. 15 dodaje się ust. 2 stanowiący, iż</w:t>
      </w:r>
      <w:r>
        <w:rPr>
          <w:rFonts w:ascii="Times New Roman" w:hAnsi="Times New Roman"/>
          <w:sz w:val="24"/>
          <w:szCs w:val="24"/>
        </w:rPr>
        <w:t> </w:t>
      </w:r>
      <w:r w:rsidRPr="00913103">
        <w:rPr>
          <w:rFonts w:ascii="Times New Roman" w:hAnsi="Times New Roman"/>
          <w:sz w:val="24"/>
          <w:szCs w:val="24"/>
        </w:rPr>
        <w:t>w</w:t>
      </w:r>
      <w:r>
        <w:rPr>
          <w:rFonts w:ascii="Times New Roman" w:hAnsi="Times New Roman"/>
          <w:sz w:val="24"/>
          <w:szCs w:val="24"/>
        </w:rPr>
        <w:t> </w:t>
      </w:r>
      <w:r w:rsidRPr="00913103">
        <w:rPr>
          <w:rFonts w:ascii="Times New Roman" w:hAnsi="Times New Roman"/>
          <w:sz w:val="24"/>
          <w:szCs w:val="24"/>
        </w:rPr>
        <w:t xml:space="preserve">sytuacji gdy uzyskiwana przez przedsiębiorcę pomoc publiczna podlega obowiązkowi notyfikacji Komisji Europejskiej, w decyzji o wsparciu umieszcza się informację wskazującą, iż przedsiębiorca nie jest uprawniony do korzystania z pomocy, </w:t>
      </w:r>
      <w:r w:rsidRPr="001D3958">
        <w:rPr>
          <w:rFonts w:ascii="Times New Roman" w:hAnsi="Times New Roman"/>
          <w:i/>
          <w:sz w:val="24"/>
          <w:szCs w:val="24"/>
        </w:rPr>
        <w:t xml:space="preserve">do czasu uzyskania decyzji Komisji Europejskiej zezwalającej na taką pomoc. Zgodnie z </w:t>
      </w:r>
      <w:r w:rsidR="001D3958" w:rsidRPr="001D3958">
        <w:rPr>
          <w:rFonts w:ascii="Times New Roman" w:hAnsi="Times New Roman"/>
          <w:i/>
          <w:sz w:val="24"/>
          <w:szCs w:val="24"/>
        </w:rPr>
        <w:t>K</w:t>
      </w:r>
      <w:r w:rsidRPr="001D3958">
        <w:rPr>
          <w:rFonts w:ascii="Times New Roman" w:hAnsi="Times New Roman"/>
          <w:i/>
          <w:sz w:val="24"/>
          <w:szCs w:val="24"/>
        </w:rPr>
        <w:t>omunikatem Komisji w sprawie tymczasowych ram środków pomocy państwa w celu wsparcia gospodarki w kont</w:t>
      </w:r>
      <w:r w:rsidR="001D3958">
        <w:rPr>
          <w:rFonts w:ascii="Times New Roman" w:hAnsi="Times New Roman"/>
          <w:i/>
          <w:sz w:val="24"/>
          <w:szCs w:val="24"/>
        </w:rPr>
        <w:t>ekście trwającej epidemii COVID-</w:t>
      </w:r>
      <w:r w:rsidRPr="001D3958">
        <w:rPr>
          <w:rFonts w:ascii="Times New Roman" w:hAnsi="Times New Roman"/>
          <w:i/>
          <w:sz w:val="24"/>
          <w:szCs w:val="24"/>
        </w:rPr>
        <w:t>19</w:t>
      </w:r>
      <w:r w:rsidRPr="00913103">
        <w:rPr>
          <w:rFonts w:ascii="Times New Roman" w:hAnsi="Times New Roman"/>
          <w:sz w:val="24"/>
          <w:szCs w:val="24"/>
        </w:rPr>
        <w:t xml:space="preserve"> na państwach członkowskich, mimo ekstraordynaryjnej sytuacji zdrowotnej i gospodarczej, nadal ciąży obowiązek monitorowania przyznawanej pomocy.</w:t>
      </w:r>
    </w:p>
    <w:p w:rsidR="00823542" w:rsidRDefault="00823542" w:rsidP="001A5167">
      <w:pPr>
        <w:autoSpaceDE w:val="0"/>
        <w:autoSpaceDN w:val="0"/>
        <w:adjustRightInd w:val="0"/>
        <w:spacing w:after="120" w:line="360" w:lineRule="auto"/>
        <w:jc w:val="both"/>
        <w:rPr>
          <w:rFonts w:ascii="Times New Roman" w:hAnsi="Times New Roman"/>
          <w:sz w:val="24"/>
          <w:szCs w:val="24"/>
        </w:rPr>
      </w:pPr>
      <w:r w:rsidRPr="00823542">
        <w:rPr>
          <w:rFonts w:ascii="Times New Roman" w:hAnsi="Times New Roman"/>
          <w:sz w:val="24"/>
          <w:szCs w:val="24"/>
        </w:rPr>
        <w:lastRenderedPageBreak/>
        <w:t xml:space="preserve">Projektowane w </w:t>
      </w:r>
      <w:r w:rsidRPr="00823542">
        <w:rPr>
          <w:rFonts w:ascii="Times New Roman" w:hAnsi="Times New Roman"/>
          <w:b/>
          <w:sz w:val="24"/>
          <w:szCs w:val="24"/>
        </w:rPr>
        <w:t xml:space="preserve">art. </w:t>
      </w:r>
      <w:r w:rsidR="001A5167">
        <w:rPr>
          <w:rFonts w:ascii="Times New Roman" w:hAnsi="Times New Roman"/>
          <w:b/>
          <w:sz w:val="24"/>
          <w:szCs w:val="24"/>
        </w:rPr>
        <w:t>55</w:t>
      </w:r>
      <w:r w:rsidR="0026265D" w:rsidRPr="00823542">
        <w:rPr>
          <w:rFonts w:ascii="Times New Roman" w:hAnsi="Times New Roman"/>
          <w:sz w:val="24"/>
          <w:szCs w:val="24"/>
        </w:rPr>
        <w:t xml:space="preserve"> </w:t>
      </w:r>
      <w:r w:rsidRPr="00823542">
        <w:rPr>
          <w:rFonts w:ascii="Times New Roman" w:hAnsi="Times New Roman"/>
          <w:sz w:val="24"/>
          <w:szCs w:val="24"/>
        </w:rPr>
        <w:t xml:space="preserve">zmiany </w:t>
      </w:r>
      <w:r w:rsidRPr="00823542">
        <w:rPr>
          <w:rFonts w:ascii="Times New Roman" w:hAnsi="Times New Roman"/>
          <w:i/>
          <w:sz w:val="24"/>
          <w:szCs w:val="24"/>
        </w:rPr>
        <w:t xml:space="preserve">ustawy z dnia 4 października 2018 r o pracowniczych planach kapitałowych </w:t>
      </w:r>
      <w:r w:rsidRPr="00823542">
        <w:rPr>
          <w:rFonts w:ascii="Times New Roman" w:hAnsi="Times New Roman"/>
          <w:sz w:val="24"/>
          <w:szCs w:val="24"/>
        </w:rPr>
        <w:t>mają na celu usprawnienie procesu wdrożenia programu Pracowniczych Planów Kapitałowych (PPK) przez jednostki wchodzące w skład sektora finansów publicznych, w tym jednostki samorządu terytorialnego. Doprecyzowują, że</w:t>
      </w:r>
      <w:r>
        <w:rPr>
          <w:rFonts w:ascii="Times New Roman" w:hAnsi="Times New Roman"/>
          <w:sz w:val="24"/>
          <w:szCs w:val="24"/>
        </w:rPr>
        <w:t> </w:t>
      </w:r>
      <w:r w:rsidRPr="00823542">
        <w:rPr>
          <w:rFonts w:ascii="Times New Roman" w:hAnsi="Times New Roman"/>
          <w:sz w:val="24"/>
          <w:szCs w:val="24"/>
        </w:rPr>
        <w:t>do</w:t>
      </w:r>
      <w:r>
        <w:rPr>
          <w:rFonts w:ascii="Times New Roman" w:hAnsi="Times New Roman"/>
          <w:sz w:val="24"/>
          <w:szCs w:val="24"/>
        </w:rPr>
        <w:t> </w:t>
      </w:r>
      <w:r w:rsidRPr="00823542">
        <w:rPr>
          <w:rFonts w:ascii="Times New Roman" w:hAnsi="Times New Roman"/>
          <w:sz w:val="24"/>
          <w:szCs w:val="24"/>
        </w:rPr>
        <w:t xml:space="preserve">umów o zarządzanie PPK oraz umów o prowadzenie PPK nie stosuje się reżimu </w:t>
      </w:r>
      <w:r w:rsidRPr="001D3958">
        <w:rPr>
          <w:rFonts w:ascii="Times New Roman" w:hAnsi="Times New Roman"/>
          <w:i/>
          <w:sz w:val="24"/>
          <w:szCs w:val="24"/>
        </w:rPr>
        <w:t>ustawy - Prawo zamówień publicznych</w:t>
      </w:r>
      <w:r w:rsidRPr="00823542">
        <w:rPr>
          <w:rFonts w:ascii="Times New Roman" w:hAnsi="Times New Roman"/>
          <w:sz w:val="24"/>
          <w:szCs w:val="24"/>
        </w:rPr>
        <w:t xml:space="preserve"> w przypadku, gdy wartość zamówienia jest niższa niż progi unijne określone w tej ustawie. Dodatkowo proponuje się wprowadzenie możliwości, aby wójt, burmistrz, prezydent miasta (jako organ zarządzający gminy), zarząd powiatu (jako organ zarządzający powiatu) albo zarząd województwa (jako organ zarządzający województwa) mógł dokonać wyboru instytucji finansowej, z którą zostaną zawarte umowy o</w:t>
      </w:r>
      <w:r>
        <w:rPr>
          <w:rFonts w:ascii="Times New Roman" w:hAnsi="Times New Roman"/>
          <w:sz w:val="24"/>
          <w:szCs w:val="24"/>
        </w:rPr>
        <w:t> </w:t>
      </w:r>
      <w:r w:rsidRPr="00823542">
        <w:rPr>
          <w:rFonts w:ascii="Times New Roman" w:hAnsi="Times New Roman"/>
          <w:sz w:val="24"/>
          <w:szCs w:val="24"/>
        </w:rPr>
        <w:t>zarządzanie PPK, w imieniu podmiotów zatrudniających będących jednostkami organizacyjnymi danej jednostki samorządu terytorialnego. Wybór ten dokonywany będzie w</w:t>
      </w:r>
      <w:r>
        <w:rPr>
          <w:rFonts w:ascii="Times New Roman" w:hAnsi="Times New Roman"/>
          <w:sz w:val="24"/>
          <w:szCs w:val="24"/>
        </w:rPr>
        <w:t> </w:t>
      </w:r>
      <w:r w:rsidRPr="00823542">
        <w:rPr>
          <w:rFonts w:ascii="Times New Roman" w:hAnsi="Times New Roman"/>
          <w:sz w:val="24"/>
          <w:szCs w:val="24"/>
        </w:rPr>
        <w:t>porozumieniu z przedstawicielami zakładowych organizacji związkowych działających we</w:t>
      </w:r>
      <w:r>
        <w:rPr>
          <w:rFonts w:ascii="Times New Roman" w:hAnsi="Times New Roman"/>
          <w:sz w:val="24"/>
          <w:szCs w:val="24"/>
        </w:rPr>
        <w:t> </w:t>
      </w:r>
      <w:r w:rsidRPr="00823542">
        <w:rPr>
          <w:rFonts w:ascii="Times New Roman" w:hAnsi="Times New Roman"/>
          <w:sz w:val="24"/>
          <w:szCs w:val="24"/>
        </w:rPr>
        <w:t xml:space="preserve">wszystkich jednostkach organizacyjnych objętych wyborem. Rozwiązanie to ma na celu uproszczenie oraz optymalizację procedury wyboru instytucji finansowej w obrębie jednostki samorządu terytorialnego. </w:t>
      </w:r>
    </w:p>
    <w:p w:rsidR="001A5167" w:rsidRPr="00294444" w:rsidRDefault="001A5167" w:rsidP="001A5167">
      <w:pPr>
        <w:spacing w:after="120" w:line="360" w:lineRule="auto"/>
        <w:jc w:val="both"/>
        <w:rPr>
          <w:rFonts w:ascii="Times New Roman" w:hAnsi="Times New Roman"/>
          <w:sz w:val="24"/>
          <w:szCs w:val="24"/>
        </w:rPr>
      </w:pPr>
      <w:r>
        <w:rPr>
          <w:rFonts w:ascii="Times New Roman" w:hAnsi="Times New Roman"/>
          <w:sz w:val="24"/>
          <w:szCs w:val="24"/>
        </w:rPr>
        <w:t xml:space="preserve">W </w:t>
      </w:r>
      <w:r w:rsidRPr="001A5167">
        <w:rPr>
          <w:rFonts w:ascii="Times New Roman" w:hAnsi="Times New Roman"/>
          <w:b/>
          <w:sz w:val="24"/>
          <w:szCs w:val="24"/>
        </w:rPr>
        <w:t>art. 56</w:t>
      </w:r>
      <w:r>
        <w:rPr>
          <w:rFonts w:ascii="Times New Roman" w:hAnsi="Times New Roman"/>
          <w:sz w:val="24"/>
          <w:szCs w:val="24"/>
        </w:rPr>
        <w:t xml:space="preserve"> zawarto zmiany w </w:t>
      </w:r>
      <w:r w:rsidRPr="001A5167">
        <w:rPr>
          <w:rFonts w:ascii="Times New Roman" w:hAnsi="Times New Roman"/>
          <w:i/>
          <w:sz w:val="24"/>
          <w:szCs w:val="24"/>
        </w:rPr>
        <w:t>ustawie z dnia 4 lipca 2019 r. o zmianie ustawy - Kodeks postępowania cywilnego oraz niektórych innych ustaw.</w:t>
      </w:r>
      <w:r>
        <w:rPr>
          <w:rFonts w:ascii="Times New Roman" w:hAnsi="Times New Roman"/>
          <w:sz w:val="24"/>
          <w:szCs w:val="24"/>
        </w:rPr>
        <w:t xml:space="preserve"> Ustawa ta </w:t>
      </w:r>
      <w:r w:rsidRPr="00294444">
        <w:rPr>
          <w:rFonts w:ascii="Times New Roman" w:hAnsi="Times New Roman"/>
          <w:sz w:val="24"/>
          <w:szCs w:val="24"/>
        </w:rPr>
        <w:t>wprowadziła zmiany w</w:t>
      </w:r>
      <w:r>
        <w:rPr>
          <w:rFonts w:ascii="Times New Roman" w:hAnsi="Times New Roman"/>
          <w:sz w:val="24"/>
          <w:szCs w:val="24"/>
        </w:rPr>
        <w:t> </w:t>
      </w:r>
      <w:r w:rsidRPr="00294444">
        <w:rPr>
          <w:rFonts w:ascii="Times New Roman" w:hAnsi="Times New Roman"/>
          <w:sz w:val="24"/>
          <w:szCs w:val="24"/>
        </w:rPr>
        <w:t>art.</w:t>
      </w:r>
      <w:r>
        <w:rPr>
          <w:rFonts w:ascii="Times New Roman" w:hAnsi="Times New Roman"/>
          <w:sz w:val="24"/>
          <w:szCs w:val="24"/>
        </w:rPr>
        <w:t> </w:t>
      </w:r>
      <w:r w:rsidRPr="00294444">
        <w:rPr>
          <w:rFonts w:ascii="Times New Roman" w:hAnsi="Times New Roman"/>
          <w:sz w:val="24"/>
          <w:szCs w:val="24"/>
        </w:rPr>
        <w:t xml:space="preserve">5 </w:t>
      </w:r>
      <w:r w:rsidRPr="001A5167">
        <w:rPr>
          <w:rFonts w:ascii="Times New Roman" w:hAnsi="Times New Roman"/>
          <w:i/>
          <w:sz w:val="24"/>
          <w:szCs w:val="24"/>
        </w:rPr>
        <w:t>Kodeksu postępowania cywilnego</w:t>
      </w:r>
      <w:r w:rsidRPr="00294444">
        <w:rPr>
          <w:rFonts w:ascii="Times New Roman" w:hAnsi="Times New Roman"/>
          <w:sz w:val="24"/>
          <w:szCs w:val="24"/>
        </w:rPr>
        <w:t>, stosownie do których Minister Sprawiedliwości ma obowiązek określić, w drodze rozporządzenia, wzory pouczeń, których udzielania na</w:t>
      </w:r>
      <w:r>
        <w:rPr>
          <w:rFonts w:ascii="Times New Roman" w:hAnsi="Times New Roman"/>
          <w:sz w:val="24"/>
          <w:szCs w:val="24"/>
        </w:rPr>
        <w:t> </w:t>
      </w:r>
      <w:r w:rsidRPr="00294444">
        <w:rPr>
          <w:rFonts w:ascii="Times New Roman" w:hAnsi="Times New Roman"/>
          <w:sz w:val="24"/>
          <w:szCs w:val="24"/>
        </w:rPr>
        <w:t>piśmie wymaga kodeks, mając na względzie konieczność zapewnienia komunikatywności przekazu (§ 2). Wzory pouczeń, o których mowa w § 2, wraz z ich tłumaczeniami na języki obce najczęściej wykorzystywane w obrocie z zagranicą Minister Sprawiedliwości udostępnia na stronie internetowej urzędu go obsługującego (§ 3).</w:t>
      </w:r>
    </w:p>
    <w:p w:rsidR="001A5167" w:rsidRPr="00294444" w:rsidRDefault="001A5167" w:rsidP="001A5167">
      <w:pPr>
        <w:spacing w:after="120" w:line="360" w:lineRule="auto"/>
        <w:jc w:val="both"/>
        <w:rPr>
          <w:rFonts w:ascii="Times New Roman" w:hAnsi="Times New Roman"/>
          <w:sz w:val="24"/>
          <w:szCs w:val="24"/>
        </w:rPr>
      </w:pPr>
      <w:r w:rsidRPr="00294444">
        <w:rPr>
          <w:rFonts w:ascii="Times New Roman" w:hAnsi="Times New Roman"/>
          <w:sz w:val="24"/>
          <w:szCs w:val="24"/>
        </w:rPr>
        <w:t>Należy zwrócić uwagę, że w trakcie prac legislacyjnych nad realizacją wskazanego obowiązku, zmierzających do opracowania stosownego rozporządzenia, stwierdzono, że</w:t>
      </w:r>
      <w:r>
        <w:rPr>
          <w:rFonts w:ascii="Times New Roman" w:hAnsi="Times New Roman"/>
          <w:sz w:val="24"/>
          <w:szCs w:val="24"/>
        </w:rPr>
        <w:t> </w:t>
      </w:r>
      <w:r w:rsidRPr="00294444">
        <w:rPr>
          <w:rFonts w:ascii="Times New Roman" w:hAnsi="Times New Roman"/>
          <w:sz w:val="24"/>
          <w:szCs w:val="24"/>
        </w:rPr>
        <w:t>liczba przypadków, w których Kodeks wymaga pouczenia strony lub uczestnika postępowania na piśmie, jest znaczna (kilkadziesiąt pouczeń). Dodatkowo wiele z tych sytuacji – nawet w odniesieniu do jednej instytucji procesowej - kształtuje się w sposób odmienny, w zależności od tego, komu doręczane ma być pouczenie. Powyższe sprawia, że</w:t>
      </w:r>
      <w:r>
        <w:rPr>
          <w:rFonts w:ascii="Times New Roman" w:hAnsi="Times New Roman"/>
          <w:sz w:val="24"/>
          <w:szCs w:val="24"/>
        </w:rPr>
        <w:t> </w:t>
      </w:r>
      <w:r w:rsidRPr="00294444">
        <w:rPr>
          <w:rFonts w:ascii="Times New Roman" w:hAnsi="Times New Roman"/>
          <w:sz w:val="24"/>
          <w:szCs w:val="24"/>
        </w:rPr>
        <w:t>ze</w:t>
      </w:r>
      <w:r>
        <w:rPr>
          <w:rFonts w:ascii="Times New Roman" w:hAnsi="Times New Roman"/>
          <w:sz w:val="24"/>
          <w:szCs w:val="24"/>
        </w:rPr>
        <w:t> </w:t>
      </w:r>
      <w:r w:rsidRPr="00294444">
        <w:rPr>
          <w:rFonts w:ascii="Times New Roman" w:hAnsi="Times New Roman"/>
          <w:sz w:val="24"/>
          <w:szCs w:val="24"/>
        </w:rPr>
        <w:t xml:space="preserve">względu na wielość sytuacji procesowych ich przewidzenie na poziomie aktu normatywnego jest bardzo trudne. Problem pogłębia fakt, że pouczenia wymagane przez niektóre z przepisów są bardzo rozbudowane. Dla przykładu można tylko wskazać, </w:t>
      </w:r>
      <w:r w:rsidRPr="00294444">
        <w:rPr>
          <w:rFonts w:ascii="Times New Roman" w:hAnsi="Times New Roman"/>
          <w:sz w:val="24"/>
          <w:szCs w:val="24"/>
        </w:rPr>
        <w:lastRenderedPageBreak/>
        <w:t>że</w:t>
      </w:r>
      <w:r>
        <w:rPr>
          <w:rFonts w:ascii="Times New Roman" w:hAnsi="Times New Roman"/>
          <w:sz w:val="24"/>
          <w:szCs w:val="24"/>
        </w:rPr>
        <w:t> </w:t>
      </w:r>
      <w:r w:rsidRPr="00294444">
        <w:rPr>
          <w:rFonts w:ascii="Times New Roman" w:hAnsi="Times New Roman"/>
          <w:sz w:val="24"/>
          <w:szCs w:val="24"/>
        </w:rPr>
        <w:t>opracowana na roboczo treść pouczenia, wynikającego z treści art. 805 k.p.c. liczy 31</w:t>
      </w:r>
      <w:r>
        <w:rPr>
          <w:rFonts w:ascii="Times New Roman" w:hAnsi="Times New Roman"/>
          <w:sz w:val="24"/>
          <w:szCs w:val="24"/>
        </w:rPr>
        <w:t> </w:t>
      </w:r>
      <w:r w:rsidRPr="00294444">
        <w:rPr>
          <w:rFonts w:ascii="Times New Roman" w:hAnsi="Times New Roman"/>
          <w:sz w:val="24"/>
          <w:szCs w:val="24"/>
        </w:rPr>
        <w:t xml:space="preserve">stron, co poddaje w wątpliwość sens przedmiotowej regulacji w kontekście stawianego jej celu. W dodatku poszczególne przepisy ustawy, które wymagają pouczenia na piśmie, zawierają odesłania do innych jednostek redakcyjnych. Fakt ten w pełni uzasadnia przypuszczenie o konieczności dokonywania w przyszłości częstych zmian treści pouczenia,  zaprojektowanego na podstawie tej regulacji. </w:t>
      </w:r>
    </w:p>
    <w:p w:rsidR="001A5167" w:rsidRPr="00294444" w:rsidRDefault="001A5167" w:rsidP="001A5167">
      <w:pPr>
        <w:spacing w:after="120" w:line="360" w:lineRule="auto"/>
        <w:jc w:val="both"/>
        <w:rPr>
          <w:rFonts w:ascii="Times New Roman" w:hAnsi="Times New Roman"/>
          <w:sz w:val="24"/>
          <w:szCs w:val="24"/>
        </w:rPr>
      </w:pPr>
      <w:r w:rsidRPr="00294444">
        <w:rPr>
          <w:rFonts w:ascii="Times New Roman" w:hAnsi="Times New Roman"/>
          <w:sz w:val="24"/>
          <w:szCs w:val="24"/>
        </w:rPr>
        <w:t>Postawione przed Ministrem Sprawiedliwości zadanie dodatkowo komplikuje fakt, że</w:t>
      </w:r>
      <w:r>
        <w:rPr>
          <w:rFonts w:ascii="Times New Roman" w:hAnsi="Times New Roman"/>
          <w:sz w:val="24"/>
          <w:szCs w:val="24"/>
        </w:rPr>
        <w:t> </w:t>
      </w:r>
      <w:r w:rsidRPr="00294444">
        <w:rPr>
          <w:rFonts w:ascii="Times New Roman" w:hAnsi="Times New Roman"/>
          <w:sz w:val="24"/>
          <w:szCs w:val="24"/>
        </w:rPr>
        <w:t xml:space="preserve">przepisy procedury cywilnej ulegają częstym zmianom, a w wielu przypadkach ustawodawca decyduje się skorzystać z intertemporalnej reguły kontynuacji, a zatem prowadzić postępowania wszczęte pod rządami starej ustawy na podstawie przepisów dotychczasowych. W naturalny sposób treść pouczeń opracowanych przez Ministra Sprawiedliwości musiałaby tą okoliczność uwzględniać. </w:t>
      </w:r>
    </w:p>
    <w:p w:rsidR="001A5167" w:rsidRPr="00294444" w:rsidRDefault="001A5167" w:rsidP="001A5167">
      <w:pPr>
        <w:spacing w:after="120" w:line="360" w:lineRule="auto"/>
        <w:jc w:val="both"/>
        <w:rPr>
          <w:rFonts w:ascii="Times New Roman" w:hAnsi="Times New Roman"/>
          <w:sz w:val="24"/>
          <w:szCs w:val="24"/>
        </w:rPr>
      </w:pPr>
      <w:r w:rsidRPr="00294444">
        <w:rPr>
          <w:rFonts w:ascii="Times New Roman" w:hAnsi="Times New Roman"/>
          <w:sz w:val="24"/>
          <w:szCs w:val="24"/>
        </w:rPr>
        <w:t>Należy też zwrócić uwagę, że prace nad projektami pouczeń wymagają współdziałania wielu podmiotów. W ramach prowadzonych prac legislacyjnych dostrzeżono problem konsultacji przepisów z sędziami, innymi przedstawicielami zawodów prawniczych, jak też ze</w:t>
      </w:r>
      <w:r>
        <w:rPr>
          <w:rFonts w:ascii="Times New Roman" w:hAnsi="Times New Roman"/>
          <w:sz w:val="24"/>
          <w:szCs w:val="24"/>
        </w:rPr>
        <w:t> </w:t>
      </w:r>
      <w:r w:rsidRPr="00294444">
        <w:rPr>
          <w:rFonts w:ascii="Times New Roman" w:hAnsi="Times New Roman"/>
          <w:sz w:val="24"/>
          <w:szCs w:val="24"/>
        </w:rPr>
        <w:t>specjalistami od komunikacji społecznej i językoznawstwa. Czasochłonność wymaganych działań, jak również panujący w kraju stan epidemii związany z COVID-19  praktycznie uniemożliwiają zakończenie prac nad rozporządzeniem w terminie (07 sierpnia 2020 r.).</w:t>
      </w:r>
    </w:p>
    <w:p w:rsidR="001A5167" w:rsidRPr="00294444" w:rsidRDefault="001A5167" w:rsidP="001A5167">
      <w:pPr>
        <w:spacing w:after="120" w:line="360" w:lineRule="auto"/>
        <w:jc w:val="both"/>
        <w:rPr>
          <w:rFonts w:ascii="Times New Roman" w:hAnsi="Times New Roman"/>
          <w:sz w:val="24"/>
          <w:szCs w:val="24"/>
        </w:rPr>
      </w:pPr>
      <w:r w:rsidRPr="00294444">
        <w:rPr>
          <w:rFonts w:ascii="Times New Roman" w:hAnsi="Times New Roman"/>
          <w:sz w:val="24"/>
          <w:szCs w:val="24"/>
        </w:rPr>
        <w:t>Jednocześnie należy mieć na uwadze, że samo odroczenie wejścia w życie omawianego aktu wykonawczego nie rozwiąże wszystkich omawianych problemów. Drukowanie pouczeń przez sądy w każdym przypadku, gdy ustawa tego wymaga, wiązać się będzie ze znacznym nakładem pracy i kosztami materiałowymi, mimo że mogą być one niedostosowane do realnej sytuacji procesowej stron. Warto zwrócić uwagę na fakt, że sam przepis art. 15zzs ustawy z</w:t>
      </w:r>
      <w:r>
        <w:rPr>
          <w:rFonts w:ascii="Times New Roman" w:hAnsi="Times New Roman"/>
          <w:sz w:val="24"/>
          <w:szCs w:val="24"/>
        </w:rPr>
        <w:t> </w:t>
      </w:r>
      <w:r w:rsidRPr="00294444">
        <w:rPr>
          <w:rFonts w:ascii="Times New Roman" w:hAnsi="Times New Roman"/>
          <w:sz w:val="24"/>
          <w:szCs w:val="24"/>
        </w:rPr>
        <w:t>dnia 2 marca 2020 r. o szczególnych rozwiązaniach związanych z zapobieganiem, przeciwdziałaniem i zwalczaniem COVID-19, innych chorób zakaźnych oraz wywołanych nimi sytuacji kryzysowych (Dz. U. poz. 374 i 567) w sposób daleko idący wpłynął na bieg milionów postępowań sądowych, co sądy powinny w sposób elastyczny uwzględniać pouczając strony czynności procesowych o ich znaczeniu i skutkach. Skutki te mogą trwać jeszcze przez wiele miesięcy, jeśli nie lat. Można przy tym przewidzieć, że na skutek stanu epidemii związanego z COVID-19 znacząco wzrosną wydatki budżetu państwa, a</w:t>
      </w:r>
      <w:r>
        <w:rPr>
          <w:rFonts w:ascii="Times New Roman" w:hAnsi="Times New Roman"/>
          <w:sz w:val="24"/>
          <w:szCs w:val="24"/>
        </w:rPr>
        <w:t> </w:t>
      </w:r>
      <w:r w:rsidRPr="00294444">
        <w:rPr>
          <w:rFonts w:ascii="Times New Roman" w:hAnsi="Times New Roman"/>
          <w:sz w:val="24"/>
          <w:szCs w:val="24"/>
        </w:rPr>
        <w:t xml:space="preserve">podejmowanie kolejnych działań, które potencjalnie mogą je jeszcze zwiększyć, jest niecelowe. Z uwagi na istotną objętość pouczeń znaczący mógłby też być koszt ich urzędowych tłumaczeń. Dokonanie tłumaczeń na kilka języków obcych wszystkich </w:t>
      </w:r>
      <w:r w:rsidRPr="00294444">
        <w:rPr>
          <w:rFonts w:ascii="Times New Roman" w:hAnsi="Times New Roman"/>
          <w:sz w:val="24"/>
          <w:szCs w:val="24"/>
        </w:rPr>
        <w:lastRenderedPageBreak/>
        <w:t xml:space="preserve">kilkudziesięciu pouczeń, z pewnością wygeneruje znaczące koszty dla Skarbu Państwa, które w obecnej kryzysowej sytuacji, wywołanej </w:t>
      </w:r>
      <w:r w:rsidR="006C6279">
        <w:rPr>
          <w:rFonts w:ascii="Times New Roman" w:hAnsi="Times New Roman"/>
          <w:sz w:val="24"/>
          <w:szCs w:val="24"/>
        </w:rPr>
        <w:t xml:space="preserve">epidemią </w:t>
      </w:r>
      <w:r w:rsidRPr="00294444">
        <w:rPr>
          <w:rFonts w:ascii="Times New Roman" w:hAnsi="Times New Roman"/>
          <w:sz w:val="24"/>
          <w:szCs w:val="24"/>
        </w:rPr>
        <w:t>C</w:t>
      </w:r>
      <w:r w:rsidR="006C6279">
        <w:rPr>
          <w:rFonts w:ascii="Times New Roman" w:hAnsi="Times New Roman"/>
          <w:sz w:val="24"/>
          <w:szCs w:val="24"/>
        </w:rPr>
        <w:t>OVID</w:t>
      </w:r>
      <w:r w:rsidRPr="00294444">
        <w:rPr>
          <w:rFonts w:ascii="Times New Roman" w:hAnsi="Times New Roman"/>
          <w:sz w:val="24"/>
          <w:szCs w:val="24"/>
        </w:rPr>
        <w:t>-19 – nie wydają się racjonalne i</w:t>
      </w:r>
      <w:r>
        <w:rPr>
          <w:rFonts w:ascii="Times New Roman" w:hAnsi="Times New Roman"/>
          <w:sz w:val="24"/>
          <w:szCs w:val="24"/>
        </w:rPr>
        <w:t> </w:t>
      </w:r>
      <w:r w:rsidRPr="00294444">
        <w:rPr>
          <w:rFonts w:ascii="Times New Roman" w:hAnsi="Times New Roman"/>
          <w:sz w:val="24"/>
          <w:szCs w:val="24"/>
        </w:rPr>
        <w:t xml:space="preserve">uzasadnione.  </w:t>
      </w:r>
    </w:p>
    <w:p w:rsidR="001A5167" w:rsidRPr="00294444" w:rsidRDefault="001A5167" w:rsidP="001A5167">
      <w:pPr>
        <w:spacing w:after="120" w:line="360" w:lineRule="auto"/>
        <w:jc w:val="both"/>
        <w:rPr>
          <w:rFonts w:ascii="Times New Roman" w:hAnsi="Times New Roman"/>
          <w:sz w:val="24"/>
          <w:szCs w:val="24"/>
        </w:rPr>
      </w:pPr>
      <w:r w:rsidRPr="00294444">
        <w:rPr>
          <w:rFonts w:ascii="Times New Roman" w:hAnsi="Times New Roman"/>
          <w:sz w:val="24"/>
          <w:szCs w:val="24"/>
        </w:rPr>
        <w:t>Jednocześnie Ministerstwo Sprawiedliwości będzie kontynuowało prace w przedmiotowym kierunku, czego skutkiem będzie publikowanie wzorów pouczeń wymaganych przez Kodeks na stronie internetowej MS, w najczęściej występujących sytuacjach procesowych. Umożliwi to Ministrowi Sprawiedliwości szybkie adaptowanie się do realnie występujących w sądach potrzeb i reagowanie na zmiany legislacyjne bez konieczności każdorazowej zmiany rozporządzenia.</w:t>
      </w:r>
    </w:p>
    <w:p w:rsidR="001A5167" w:rsidRPr="00294444" w:rsidRDefault="001A5167" w:rsidP="001A5167">
      <w:pPr>
        <w:suppressAutoHyphens/>
        <w:autoSpaceDE w:val="0"/>
        <w:autoSpaceDN w:val="0"/>
        <w:adjustRightInd w:val="0"/>
        <w:spacing w:before="120" w:line="360" w:lineRule="auto"/>
        <w:jc w:val="both"/>
        <w:rPr>
          <w:rFonts w:ascii="Times New Roman" w:eastAsia="Times New Roman" w:hAnsi="Times New Roman"/>
          <w:bCs/>
          <w:sz w:val="24"/>
          <w:szCs w:val="20"/>
        </w:rPr>
      </w:pPr>
      <w:r>
        <w:rPr>
          <w:rFonts w:ascii="Times New Roman" w:eastAsia="Times New Roman" w:hAnsi="Times New Roman"/>
          <w:bCs/>
          <w:sz w:val="24"/>
          <w:szCs w:val="20"/>
        </w:rPr>
        <w:t xml:space="preserve">W </w:t>
      </w:r>
      <w:r w:rsidRPr="001A5167">
        <w:rPr>
          <w:rFonts w:ascii="Times New Roman" w:hAnsi="Times New Roman"/>
          <w:b/>
          <w:sz w:val="24"/>
          <w:szCs w:val="24"/>
        </w:rPr>
        <w:t>art. 57</w:t>
      </w:r>
      <w:r w:rsidRPr="001A5167">
        <w:rPr>
          <w:rFonts w:ascii="Times New Roman" w:hAnsi="Times New Roman"/>
          <w:sz w:val="24"/>
          <w:szCs w:val="24"/>
        </w:rPr>
        <w:t xml:space="preserve"> wprowadzono zmiany w</w:t>
      </w:r>
      <w:r w:rsidRPr="001A5167">
        <w:rPr>
          <w:rFonts w:ascii="Times New Roman" w:hAnsi="Times New Roman"/>
          <w:i/>
          <w:sz w:val="24"/>
          <w:szCs w:val="24"/>
        </w:rPr>
        <w:t xml:space="preserve"> ustawie z dnia 30 sierpnia 2019 r. o zmianie ustawy – Kodeks spółek handlowych oraz niektórych innych usta</w:t>
      </w:r>
      <w:r w:rsidRPr="00446BAA">
        <w:t>w</w:t>
      </w:r>
      <w:r>
        <w:rPr>
          <w:rFonts w:ascii="Times New Roman" w:eastAsia="Times New Roman" w:hAnsi="Times New Roman"/>
          <w:bCs/>
          <w:sz w:val="24"/>
          <w:szCs w:val="20"/>
        </w:rPr>
        <w:t xml:space="preserve"> </w:t>
      </w:r>
      <w:r w:rsidRPr="00294444">
        <w:rPr>
          <w:rFonts w:ascii="Times New Roman" w:eastAsia="Times New Roman" w:hAnsi="Times New Roman"/>
          <w:bCs/>
          <w:sz w:val="24"/>
          <w:szCs w:val="20"/>
        </w:rPr>
        <w:t>Potrzeba wsparcia dla</w:t>
      </w:r>
      <w:r>
        <w:rPr>
          <w:rFonts w:ascii="Times New Roman" w:eastAsia="Times New Roman" w:hAnsi="Times New Roman"/>
          <w:bCs/>
          <w:sz w:val="24"/>
          <w:szCs w:val="20"/>
        </w:rPr>
        <w:t> </w:t>
      </w:r>
      <w:r w:rsidRPr="00294444">
        <w:rPr>
          <w:rFonts w:ascii="Times New Roman" w:eastAsia="Times New Roman" w:hAnsi="Times New Roman"/>
          <w:bCs/>
          <w:sz w:val="24"/>
          <w:szCs w:val="20"/>
        </w:rPr>
        <w:t>przedsiębiorców, którzy znajdują się w trudnej sytuacji w związku z</w:t>
      </w:r>
      <w:r w:rsidR="00A52B23">
        <w:rPr>
          <w:rFonts w:ascii="Times New Roman" w:eastAsia="Times New Roman" w:hAnsi="Times New Roman"/>
          <w:bCs/>
          <w:sz w:val="24"/>
          <w:szCs w:val="20"/>
        </w:rPr>
        <w:t> </w:t>
      </w:r>
      <w:r w:rsidRPr="00294444">
        <w:rPr>
          <w:rFonts w:ascii="Times New Roman" w:eastAsia="Times New Roman" w:hAnsi="Times New Roman"/>
          <w:bCs/>
          <w:sz w:val="24"/>
          <w:szCs w:val="20"/>
        </w:rPr>
        <w:t xml:space="preserve">zastosowaniem </w:t>
      </w:r>
      <w:r w:rsidR="00A52B23">
        <w:rPr>
          <w:rFonts w:ascii="Times New Roman" w:eastAsia="Times New Roman" w:hAnsi="Times New Roman"/>
          <w:bCs/>
          <w:sz w:val="24"/>
          <w:szCs w:val="20"/>
        </w:rPr>
        <w:t> </w:t>
      </w:r>
      <w:r w:rsidRPr="00294444">
        <w:rPr>
          <w:rFonts w:ascii="Times New Roman" w:eastAsia="Times New Roman" w:hAnsi="Times New Roman"/>
          <w:bCs/>
          <w:sz w:val="24"/>
          <w:szCs w:val="20"/>
        </w:rPr>
        <w:t>środków zapobiegawczych w reakcji na rozprzestrzenianie się wirusa wywołującego COVID-19, wymaga przeglądu obowiązujących regulacji w zakresie nałożonych na przedsiębiorców obowiązków oraz rozważenia możliwości w zakresie ich modyfikacji. Jednym z takich obowiązków jest aktualnie trwająca procedura dematerializacji akcji spółek akcyjnych i</w:t>
      </w:r>
      <w:r>
        <w:rPr>
          <w:rFonts w:ascii="Times New Roman" w:eastAsia="Times New Roman" w:hAnsi="Times New Roman"/>
          <w:bCs/>
          <w:sz w:val="24"/>
          <w:szCs w:val="20"/>
        </w:rPr>
        <w:t> </w:t>
      </w:r>
      <w:r w:rsidRPr="00294444">
        <w:rPr>
          <w:rFonts w:ascii="Times New Roman" w:eastAsia="Times New Roman" w:hAnsi="Times New Roman"/>
          <w:bCs/>
          <w:sz w:val="24"/>
          <w:szCs w:val="20"/>
        </w:rPr>
        <w:t>spółek komandytowo-akcyjnych, których akcje zostały wyemitowane i funkcjonują w</w:t>
      </w:r>
      <w:r>
        <w:rPr>
          <w:rFonts w:ascii="Times New Roman" w:eastAsia="Times New Roman" w:hAnsi="Times New Roman"/>
          <w:bCs/>
          <w:sz w:val="24"/>
          <w:szCs w:val="20"/>
        </w:rPr>
        <w:t> </w:t>
      </w:r>
      <w:r w:rsidRPr="00294444">
        <w:rPr>
          <w:rFonts w:ascii="Times New Roman" w:eastAsia="Times New Roman" w:hAnsi="Times New Roman"/>
          <w:bCs/>
          <w:sz w:val="24"/>
          <w:szCs w:val="20"/>
        </w:rPr>
        <w:t>obrocie w postaci papierowej. Etapy procedury dematerializacji akcji przewidzianej do</w:t>
      </w:r>
      <w:r>
        <w:rPr>
          <w:rFonts w:ascii="Times New Roman" w:eastAsia="Times New Roman" w:hAnsi="Times New Roman"/>
          <w:bCs/>
          <w:sz w:val="24"/>
          <w:szCs w:val="20"/>
        </w:rPr>
        <w:t> </w:t>
      </w:r>
      <w:r w:rsidRPr="00294444">
        <w:rPr>
          <w:rFonts w:ascii="Times New Roman" w:eastAsia="Times New Roman" w:hAnsi="Times New Roman"/>
          <w:bCs/>
          <w:sz w:val="24"/>
          <w:szCs w:val="20"/>
        </w:rPr>
        <w:t xml:space="preserve">przeprowadzenia w roku 2020 zostały określone w </w:t>
      </w:r>
      <w:r w:rsidRPr="001A5167">
        <w:rPr>
          <w:rFonts w:ascii="Times New Roman" w:eastAsia="Times New Roman" w:hAnsi="Times New Roman"/>
          <w:bCs/>
          <w:i/>
          <w:sz w:val="24"/>
          <w:szCs w:val="20"/>
        </w:rPr>
        <w:t>ustawie z dnia 30 sierpnia 2019 r. o zmianie ustawy - Kodeks spółek handlowych oraz niektórych innych ustaw</w:t>
      </w:r>
      <w:r>
        <w:rPr>
          <w:rFonts w:ascii="Times New Roman" w:eastAsia="Times New Roman" w:hAnsi="Times New Roman"/>
          <w:bCs/>
          <w:sz w:val="24"/>
          <w:szCs w:val="20"/>
        </w:rPr>
        <w:t xml:space="preserve">. </w:t>
      </w:r>
      <w:r w:rsidRPr="00294444">
        <w:rPr>
          <w:rFonts w:ascii="Times New Roman" w:eastAsia="Times New Roman" w:hAnsi="Times New Roman"/>
          <w:bCs/>
          <w:sz w:val="24"/>
          <w:szCs w:val="20"/>
        </w:rPr>
        <w:t>W ramach pomocy dla przedsiębiorców w pierwszym etapie przewidziano przesunięcie pierwotnie oznaczonych terminów dokonania poszczególnych czynności w procedurze dematerializacji akcji, co zostało dokonano w ustawie o zmianie niektórych ustaw w zakresie działań osłonowych w związku z rozprzestrzenianiem się wirusa SARS-CoV-2. W kolejnym etapie proponuje się zawieszenie stosowania przepisów o</w:t>
      </w:r>
      <w:r w:rsidR="00A52B23">
        <w:rPr>
          <w:rFonts w:ascii="Times New Roman" w:eastAsia="Times New Roman" w:hAnsi="Times New Roman"/>
          <w:bCs/>
          <w:sz w:val="24"/>
          <w:szCs w:val="20"/>
        </w:rPr>
        <w:t> </w:t>
      </w:r>
      <w:r w:rsidRPr="00294444">
        <w:rPr>
          <w:rFonts w:ascii="Times New Roman" w:eastAsia="Times New Roman" w:hAnsi="Times New Roman"/>
          <w:bCs/>
          <w:sz w:val="24"/>
          <w:szCs w:val="20"/>
        </w:rPr>
        <w:t>dematerializacji akcji w stosunku do</w:t>
      </w:r>
      <w:r>
        <w:rPr>
          <w:rFonts w:ascii="Times New Roman" w:eastAsia="Times New Roman" w:hAnsi="Times New Roman"/>
          <w:bCs/>
          <w:sz w:val="24"/>
          <w:szCs w:val="20"/>
        </w:rPr>
        <w:t> </w:t>
      </w:r>
      <w:r w:rsidRPr="00294444">
        <w:rPr>
          <w:rFonts w:ascii="Times New Roman" w:eastAsia="Times New Roman" w:hAnsi="Times New Roman"/>
          <w:bCs/>
          <w:sz w:val="24"/>
          <w:szCs w:val="20"/>
        </w:rPr>
        <w:t>spółek w upadłości, które nie dokonały pierwszego wezwania do składania akcji w spółce, na czas trwania postępowania upadłościowego. W</w:t>
      </w:r>
      <w:r w:rsidR="00A52B23">
        <w:rPr>
          <w:rFonts w:ascii="Times New Roman" w:eastAsia="Times New Roman" w:hAnsi="Times New Roman"/>
          <w:bCs/>
          <w:sz w:val="24"/>
          <w:szCs w:val="20"/>
        </w:rPr>
        <w:t> </w:t>
      </w:r>
      <w:r w:rsidRPr="00294444">
        <w:rPr>
          <w:rFonts w:ascii="Times New Roman" w:eastAsia="Times New Roman" w:hAnsi="Times New Roman"/>
          <w:bCs/>
          <w:sz w:val="24"/>
          <w:szCs w:val="20"/>
        </w:rPr>
        <w:t>warunkach aktualnych zagrożeń dla</w:t>
      </w:r>
      <w:r>
        <w:rPr>
          <w:rFonts w:ascii="Times New Roman" w:eastAsia="Times New Roman" w:hAnsi="Times New Roman"/>
          <w:bCs/>
          <w:sz w:val="24"/>
          <w:szCs w:val="20"/>
        </w:rPr>
        <w:t> </w:t>
      </w:r>
      <w:r w:rsidRPr="00294444">
        <w:rPr>
          <w:rFonts w:ascii="Times New Roman" w:eastAsia="Times New Roman" w:hAnsi="Times New Roman"/>
          <w:bCs/>
          <w:sz w:val="24"/>
          <w:szCs w:val="20"/>
        </w:rPr>
        <w:t>gospodarki za niezasadne należy uznać obciążanie spółek w upadłości czynnościami, a</w:t>
      </w:r>
      <w:r>
        <w:rPr>
          <w:rFonts w:ascii="Times New Roman" w:eastAsia="Times New Roman" w:hAnsi="Times New Roman"/>
          <w:bCs/>
          <w:sz w:val="24"/>
          <w:szCs w:val="20"/>
        </w:rPr>
        <w:t> </w:t>
      </w:r>
      <w:r w:rsidRPr="00294444">
        <w:rPr>
          <w:rFonts w:ascii="Times New Roman" w:eastAsia="Times New Roman" w:hAnsi="Times New Roman"/>
          <w:bCs/>
          <w:sz w:val="24"/>
          <w:szCs w:val="20"/>
        </w:rPr>
        <w:t>przede wszystkim kosztami związanymi z</w:t>
      </w:r>
      <w:r w:rsidR="00A52B23">
        <w:rPr>
          <w:rFonts w:ascii="Times New Roman" w:eastAsia="Times New Roman" w:hAnsi="Times New Roman"/>
          <w:bCs/>
          <w:sz w:val="24"/>
          <w:szCs w:val="20"/>
        </w:rPr>
        <w:t> </w:t>
      </w:r>
      <w:r w:rsidRPr="00294444">
        <w:rPr>
          <w:rFonts w:ascii="Times New Roman" w:eastAsia="Times New Roman" w:hAnsi="Times New Roman"/>
          <w:bCs/>
          <w:sz w:val="24"/>
          <w:szCs w:val="20"/>
        </w:rPr>
        <w:t xml:space="preserve">dematerializacją. </w:t>
      </w:r>
    </w:p>
    <w:p w:rsidR="001A5167" w:rsidRPr="00294444" w:rsidRDefault="001A5167" w:rsidP="001A5167">
      <w:pPr>
        <w:suppressAutoHyphens/>
        <w:autoSpaceDE w:val="0"/>
        <w:autoSpaceDN w:val="0"/>
        <w:adjustRightInd w:val="0"/>
        <w:spacing w:before="120" w:line="360" w:lineRule="auto"/>
        <w:jc w:val="both"/>
        <w:rPr>
          <w:rFonts w:ascii="Times New Roman" w:eastAsia="Times New Roman" w:hAnsi="Times New Roman"/>
          <w:bCs/>
          <w:sz w:val="24"/>
          <w:szCs w:val="20"/>
        </w:rPr>
      </w:pPr>
      <w:r w:rsidRPr="00294444">
        <w:rPr>
          <w:rFonts w:ascii="Times New Roman" w:eastAsia="Times New Roman" w:hAnsi="Times New Roman"/>
          <w:bCs/>
          <w:sz w:val="24"/>
          <w:szCs w:val="20"/>
        </w:rPr>
        <w:t>Na czas trwania postępowania upadłościowego proponuje się zawieszenie terminów w</w:t>
      </w:r>
      <w:r>
        <w:rPr>
          <w:rFonts w:ascii="Times New Roman" w:eastAsia="Times New Roman" w:hAnsi="Times New Roman"/>
          <w:bCs/>
          <w:sz w:val="24"/>
          <w:szCs w:val="20"/>
        </w:rPr>
        <w:t> </w:t>
      </w:r>
      <w:r w:rsidRPr="00294444">
        <w:rPr>
          <w:rFonts w:ascii="Times New Roman" w:eastAsia="Times New Roman" w:hAnsi="Times New Roman"/>
          <w:bCs/>
          <w:sz w:val="24"/>
          <w:szCs w:val="20"/>
        </w:rPr>
        <w:t xml:space="preserve">procedurze dematerializacji akcji. Od dnia wejścia w życie przedmiotowej regulacji procedura dematerializacji akcji spółek w upadłości będzie zatrzymana, do dnia ukończenia, </w:t>
      </w:r>
      <w:r w:rsidRPr="00294444">
        <w:rPr>
          <w:rFonts w:ascii="Times New Roman" w:eastAsia="Times New Roman" w:hAnsi="Times New Roman"/>
          <w:bCs/>
          <w:sz w:val="24"/>
          <w:szCs w:val="20"/>
        </w:rPr>
        <w:lastRenderedPageBreak/>
        <w:t>zakończenia, uchylenia albo umorzenia postępowania upadłościowego. Czynności dotychczas dokonane w procedurze dematerializacji pozostają w mocy, a spółka zyskuje dodatkowy czas na ich ukończenie. Dopiero po upływie roku od dnia prawomocnego ukończenia, zakończenia, umorzenia albo uchylenia postępowania upadłościowego wygaśnie moc obowiązująca dokumentów akcji wydanych przez spółkę w upadłości. Przez 5 lat od upływu tego terminu akcje papierowe zachowają moc w stosunkach wewnętrznych spółki na zasadach określonych w art. 15 ust. 2.</w:t>
      </w:r>
    </w:p>
    <w:p w:rsidR="001A5167" w:rsidRPr="00294444" w:rsidRDefault="001A5167" w:rsidP="001A5167">
      <w:pPr>
        <w:suppressAutoHyphens/>
        <w:autoSpaceDE w:val="0"/>
        <w:autoSpaceDN w:val="0"/>
        <w:adjustRightInd w:val="0"/>
        <w:spacing w:before="120" w:line="360" w:lineRule="auto"/>
        <w:jc w:val="both"/>
        <w:rPr>
          <w:rFonts w:ascii="Times New Roman" w:eastAsia="Times New Roman" w:hAnsi="Times New Roman"/>
          <w:sz w:val="24"/>
          <w:szCs w:val="20"/>
        </w:rPr>
      </w:pPr>
      <w:r w:rsidRPr="00294444">
        <w:rPr>
          <w:rFonts w:ascii="Times New Roman" w:eastAsia="Times New Roman" w:hAnsi="Times New Roman"/>
          <w:sz w:val="24"/>
          <w:szCs w:val="20"/>
        </w:rPr>
        <w:t xml:space="preserve">Należy zauważyć, że w przypadku ogłoszenia upadłości spółki najczęściej występującym skutkiem jest zakończenie jej bytu osoby prawnej. W tych sytuacjach dematerializacja akcji wydaje się być postępowaniem całkowicie niecelowym. Zasadnym wydaje się umożliwienie przeznaczenia środków, które miałyby być przeznaczone na dematerializację akcji oraz prowadzenie rejestru akcjonariuszy w takich spółkach, na zaspokojenie wierzycieli, co jest głównym celem postępowania upadłościowego. W przypadku spółek o bardzo rozdrobionym akcjonariacie koszty te mogą być znaczne. Obowiązek przeprowadzenia dematerializacji akcji zaktualizuje się dopiero, gdy po zakończeniu postępowania upadłościowego spółka będzie kontynuowała prowadzenie działalności. </w:t>
      </w:r>
    </w:p>
    <w:p w:rsidR="00045366" w:rsidRPr="00913103" w:rsidRDefault="001A5167" w:rsidP="00913103">
      <w:pPr>
        <w:suppressAutoHyphens/>
        <w:spacing w:before="120" w:after="0" w:line="360" w:lineRule="auto"/>
        <w:jc w:val="both"/>
        <w:rPr>
          <w:rFonts w:ascii="Times New Roman" w:hAnsi="Times New Roman"/>
          <w:sz w:val="24"/>
          <w:szCs w:val="24"/>
        </w:rPr>
      </w:pPr>
      <w:r w:rsidRPr="00294444">
        <w:rPr>
          <w:rFonts w:ascii="Times New Roman" w:eastAsia="Times New Roman" w:hAnsi="Times New Roman"/>
          <w:sz w:val="24"/>
          <w:szCs w:val="20"/>
        </w:rPr>
        <w:t>Zawieszenie terminów w procedurze dematerializacji akcji będzie dotyczyło tych spółek w</w:t>
      </w:r>
      <w:r>
        <w:rPr>
          <w:rFonts w:ascii="Times New Roman" w:eastAsia="Times New Roman" w:hAnsi="Times New Roman"/>
          <w:sz w:val="24"/>
          <w:szCs w:val="20"/>
        </w:rPr>
        <w:t> </w:t>
      </w:r>
      <w:r w:rsidRPr="00294444">
        <w:rPr>
          <w:rFonts w:ascii="Times New Roman" w:eastAsia="Times New Roman" w:hAnsi="Times New Roman"/>
          <w:sz w:val="24"/>
          <w:szCs w:val="20"/>
        </w:rPr>
        <w:t>upadłości, które nie dokonały pierwszego wezwania do składania akcji w terminie do dnia 30 września 2020 r. Celem ograniczenia stosowania zawieszenia terminów do tych spółek jest utrzymanie związanych z dematerializacją akcji czynności dokonanych przez spółki do</w:t>
      </w:r>
      <w:r w:rsidR="006C6279">
        <w:t> </w:t>
      </w:r>
      <w:r w:rsidRPr="00294444">
        <w:rPr>
          <w:rFonts w:ascii="Times New Roman" w:eastAsia="Times New Roman" w:hAnsi="Times New Roman"/>
          <w:sz w:val="24"/>
          <w:szCs w:val="20"/>
        </w:rPr>
        <w:t>tej</w:t>
      </w:r>
      <w:r>
        <w:rPr>
          <w:rFonts w:ascii="Times New Roman" w:eastAsia="Times New Roman" w:hAnsi="Times New Roman"/>
          <w:sz w:val="24"/>
          <w:szCs w:val="20"/>
        </w:rPr>
        <w:t> </w:t>
      </w:r>
      <w:r w:rsidRPr="00294444">
        <w:rPr>
          <w:rFonts w:ascii="Times New Roman" w:eastAsia="Times New Roman" w:hAnsi="Times New Roman"/>
          <w:sz w:val="24"/>
          <w:szCs w:val="20"/>
        </w:rPr>
        <w:t>daty oraz nieprzedłużanie ograniczeń związanych z obrotem akcjami złożonymi w</w:t>
      </w:r>
      <w:r w:rsidR="006C6279">
        <w:rPr>
          <w:rFonts w:ascii="Times New Roman" w:eastAsia="Times New Roman" w:hAnsi="Times New Roman"/>
          <w:sz w:val="24"/>
          <w:szCs w:val="20"/>
        </w:rPr>
        <w:t> </w:t>
      </w:r>
      <w:r w:rsidRPr="00294444">
        <w:rPr>
          <w:rFonts w:ascii="Times New Roman" w:eastAsia="Times New Roman" w:hAnsi="Times New Roman"/>
          <w:sz w:val="24"/>
          <w:szCs w:val="20"/>
        </w:rPr>
        <w:t xml:space="preserve">spółce, które zostały dotychczas zdematerializowane oraz takich, w stosunku do których procedura dematerializacji już się rozpoczęła.  </w:t>
      </w:r>
      <w:r w:rsidR="00045366" w:rsidRPr="00913103">
        <w:rPr>
          <w:rFonts w:ascii="Times New Roman" w:hAnsi="Times New Roman"/>
          <w:sz w:val="24"/>
          <w:szCs w:val="24"/>
        </w:rPr>
        <w:t xml:space="preserve">Zmiany w </w:t>
      </w:r>
      <w:r w:rsidR="00045366" w:rsidRPr="001D3958">
        <w:rPr>
          <w:rFonts w:ascii="Times New Roman" w:hAnsi="Times New Roman"/>
          <w:i/>
          <w:sz w:val="24"/>
          <w:szCs w:val="24"/>
        </w:rPr>
        <w:t xml:space="preserve">ustawie </w:t>
      </w:r>
      <w:r w:rsidR="00DF743B">
        <w:rPr>
          <w:rFonts w:ascii="Times New Roman" w:hAnsi="Times New Roman"/>
          <w:i/>
          <w:sz w:val="24"/>
          <w:szCs w:val="24"/>
        </w:rPr>
        <w:t xml:space="preserve">z dnia 2 marca 2020 r. </w:t>
      </w:r>
      <w:r w:rsidR="00045366" w:rsidRPr="001D3958">
        <w:rPr>
          <w:rFonts w:ascii="Times New Roman" w:hAnsi="Times New Roman"/>
          <w:i/>
          <w:sz w:val="24"/>
          <w:szCs w:val="24"/>
        </w:rPr>
        <w:t>o</w:t>
      </w:r>
      <w:r w:rsidR="00A52B23">
        <w:rPr>
          <w:rFonts w:ascii="Times New Roman" w:hAnsi="Times New Roman"/>
          <w:i/>
          <w:sz w:val="24"/>
          <w:szCs w:val="24"/>
        </w:rPr>
        <w:t> </w:t>
      </w:r>
      <w:r w:rsidR="00045366" w:rsidRPr="001D3958">
        <w:rPr>
          <w:rFonts w:ascii="Times New Roman" w:hAnsi="Times New Roman"/>
          <w:i/>
          <w:sz w:val="24"/>
          <w:szCs w:val="24"/>
        </w:rPr>
        <w:t xml:space="preserve">szczególnych rozwiązaniach związanych </w:t>
      </w:r>
      <w:r w:rsidR="00DF743B" w:rsidRPr="001D3958">
        <w:rPr>
          <w:rFonts w:ascii="Times New Roman" w:hAnsi="Times New Roman"/>
          <w:i/>
          <w:sz w:val="24"/>
          <w:szCs w:val="24"/>
        </w:rPr>
        <w:t>z</w:t>
      </w:r>
      <w:r w:rsidR="00DF743B">
        <w:rPr>
          <w:rFonts w:ascii="Times New Roman" w:hAnsi="Times New Roman"/>
          <w:i/>
          <w:sz w:val="24"/>
          <w:szCs w:val="24"/>
        </w:rPr>
        <w:t> </w:t>
      </w:r>
      <w:r w:rsidR="00045366" w:rsidRPr="001D3958">
        <w:rPr>
          <w:rFonts w:ascii="Times New Roman" w:hAnsi="Times New Roman"/>
          <w:i/>
          <w:sz w:val="24"/>
          <w:szCs w:val="24"/>
        </w:rPr>
        <w:t>zapobieganiem, przeciwdziałaniem i zwalczaniem COVID-19, innych chorób zakaźnych oraz wywołanych nimi sytuacji kryzysowych</w:t>
      </w:r>
      <w:r w:rsidR="00045366" w:rsidRPr="00913103">
        <w:rPr>
          <w:rFonts w:ascii="Times New Roman" w:hAnsi="Times New Roman"/>
          <w:sz w:val="24"/>
          <w:szCs w:val="24"/>
        </w:rPr>
        <w:t xml:space="preserve"> zostały zamieszczone w </w:t>
      </w:r>
      <w:r w:rsidR="00045366" w:rsidRPr="00913103">
        <w:rPr>
          <w:rFonts w:ascii="Times New Roman" w:hAnsi="Times New Roman"/>
          <w:b/>
          <w:sz w:val="24"/>
          <w:szCs w:val="24"/>
        </w:rPr>
        <w:t xml:space="preserve">art. </w:t>
      </w:r>
      <w:r>
        <w:rPr>
          <w:rFonts w:ascii="Times New Roman" w:hAnsi="Times New Roman"/>
          <w:b/>
          <w:sz w:val="24"/>
          <w:szCs w:val="24"/>
        </w:rPr>
        <w:t>58</w:t>
      </w:r>
    </w:p>
    <w:p w:rsidR="004C72A1" w:rsidRDefault="001A2CA8" w:rsidP="004C72A1">
      <w:pPr>
        <w:suppressAutoHyphens/>
        <w:spacing w:before="120" w:after="0" w:line="360" w:lineRule="auto"/>
        <w:jc w:val="both"/>
        <w:rPr>
          <w:rFonts w:ascii="Times New Roman" w:hAnsi="Times New Roman"/>
          <w:sz w:val="24"/>
          <w:szCs w:val="24"/>
        </w:rPr>
      </w:pPr>
      <w:r>
        <w:rPr>
          <w:rFonts w:ascii="Times New Roman" w:hAnsi="Times New Roman"/>
          <w:sz w:val="24"/>
          <w:szCs w:val="24"/>
        </w:rPr>
        <w:t xml:space="preserve">W art. </w:t>
      </w:r>
      <w:r w:rsidR="001A5167">
        <w:rPr>
          <w:rFonts w:ascii="Times New Roman" w:hAnsi="Times New Roman"/>
          <w:b/>
          <w:sz w:val="24"/>
          <w:szCs w:val="24"/>
        </w:rPr>
        <w:t>58</w:t>
      </w:r>
      <w:r w:rsidR="0026265D" w:rsidRPr="001A2CA8">
        <w:rPr>
          <w:rFonts w:ascii="Times New Roman" w:hAnsi="Times New Roman"/>
          <w:b/>
          <w:sz w:val="24"/>
          <w:szCs w:val="24"/>
        </w:rPr>
        <w:t xml:space="preserve"> </w:t>
      </w:r>
      <w:r w:rsidRPr="001A2CA8">
        <w:rPr>
          <w:rFonts w:ascii="Times New Roman" w:hAnsi="Times New Roman"/>
          <w:b/>
          <w:sz w:val="24"/>
          <w:szCs w:val="24"/>
        </w:rPr>
        <w:t>pkt 1</w:t>
      </w:r>
      <w:r>
        <w:rPr>
          <w:rFonts w:ascii="Times New Roman" w:hAnsi="Times New Roman"/>
          <w:sz w:val="24"/>
          <w:szCs w:val="24"/>
        </w:rPr>
        <w:t xml:space="preserve"> wprowadzono rozwiązania </w:t>
      </w:r>
      <w:r w:rsidR="004C72A1">
        <w:rPr>
          <w:rFonts w:ascii="Times New Roman" w:hAnsi="Times New Roman"/>
          <w:sz w:val="24"/>
          <w:szCs w:val="24"/>
        </w:rPr>
        <w:t xml:space="preserve">mające na celu określenie zasad wykonywania pracy zdalnej. </w:t>
      </w:r>
    </w:p>
    <w:p w:rsidR="004C72A1" w:rsidRPr="00515F03" w:rsidRDefault="004C72A1" w:rsidP="004C72A1">
      <w:pPr>
        <w:suppressAutoHyphens/>
        <w:spacing w:before="120" w:after="0" w:line="360" w:lineRule="auto"/>
        <w:jc w:val="both"/>
        <w:rPr>
          <w:rFonts w:ascii="Times New Roman" w:hAnsi="Times New Roman"/>
          <w:sz w:val="24"/>
          <w:szCs w:val="24"/>
        </w:rPr>
      </w:pPr>
      <w:r>
        <w:rPr>
          <w:rFonts w:ascii="Times New Roman" w:hAnsi="Times New Roman"/>
          <w:sz w:val="24"/>
          <w:szCs w:val="24"/>
        </w:rPr>
        <w:t>W art. 3 pierwszej kolejności określa się warunki, w jakich pracodawca może polecić pracownikowi wykonywanie pracy zdalnej. Nie w każdym przypadku umiejętności pracownika</w:t>
      </w:r>
      <w:r w:rsidR="001D3958">
        <w:rPr>
          <w:rFonts w:ascii="Times New Roman" w:hAnsi="Times New Roman"/>
          <w:sz w:val="24"/>
          <w:szCs w:val="24"/>
        </w:rPr>
        <w:t xml:space="preserve"> oraz środki, jakimi dysponuje,</w:t>
      </w:r>
      <w:r>
        <w:rPr>
          <w:rFonts w:ascii="Times New Roman" w:hAnsi="Times New Roman"/>
          <w:sz w:val="24"/>
          <w:szCs w:val="24"/>
        </w:rPr>
        <w:t xml:space="preserve"> pozwalają mu bowiem na podjęcie pracy w tym trybie. Pracownik nie powinien zatem ponosić negatywnych konsekwencji takiego stanu </w:t>
      </w:r>
      <w:r>
        <w:rPr>
          <w:rFonts w:ascii="Times New Roman" w:hAnsi="Times New Roman"/>
          <w:sz w:val="24"/>
          <w:szCs w:val="24"/>
        </w:rPr>
        <w:lastRenderedPageBreak/>
        <w:t xml:space="preserve">rzeczy. Kryteriami oceny dopuszczalności pracy zdalnej są: </w:t>
      </w:r>
      <w:r w:rsidRPr="00515F03">
        <w:rPr>
          <w:rFonts w:ascii="Times New Roman" w:hAnsi="Times New Roman"/>
          <w:sz w:val="24"/>
          <w:szCs w:val="24"/>
        </w:rPr>
        <w:t>umiejętności</w:t>
      </w:r>
      <w:r>
        <w:rPr>
          <w:rFonts w:ascii="Times New Roman" w:hAnsi="Times New Roman"/>
          <w:sz w:val="24"/>
          <w:szCs w:val="24"/>
        </w:rPr>
        <w:t xml:space="preserve"> pracownika,</w:t>
      </w:r>
      <w:r w:rsidRPr="00515F03">
        <w:rPr>
          <w:rFonts w:ascii="Times New Roman" w:hAnsi="Times New Roman"/>
          <w:sz w:val="24"/>
          <w:szCs w:val="24"/>
        </w:rPr>
        <w:t xml:space="preserve"> </w:t>
      </w:r>
      <w:r>
        <w:rPr>
          <w:rFonts w:ascii="Times New Roman" w:hAnsi="Times New Roman"/>
          <w:sz w:val="24"/>
          <w:szCs w:val="24"/>
        </w:rPr>
        <w:t xml:space="preserve">jego </w:t>
      </w:r>
      <w:r w:rsidRPr="00515F03">
        <w:rPr>
          <w:rFonts w:ascii="Times New Roman" w:hAnsi="Times New Roman"/>
          <w:sz w:val="24"/>
          <w:szCs w:val="24"/>
        </w:rPr>
        <w:t>możliwości techniczne oraz lokalowe</w:t>
      </w:r>
      <w:r>
        <w:rPr>
          <w:rFonts w:ascii="Times New Roman" w:hAnsi="Times New Roman"/>
          <w:sz w:val="24"/>
          <w:szCs w:val="24"/>
        </w:rPr>
        <w:t xml:space="preserve">, a także </w:t>
      </w:r>
      <w:r w:rsidRPr="00515F03">
        <w:rPr>
          <w:rFonts w:ascii="Times New Roman" w:hAnsi="Times New Roman"/>
          <w:sz w:val="24"/>
          <w:szCs w:val="24"/>
        </w:rPr>
        <w:t xml:space="preserve">rodzaj pracy. </w:t>
      </w:r>
      <w:r>
        <w:rPr>
          <w:rFonts w:ascii="Times New Roman" w:hAnsi="Times New Roman"/>
          <w:sz w:val="24"/>
          <w:szCs w:val="24"/>
        </w:rPr>
        <w:t xml:space="preserve">W tym kontekście przepis przewiduje, że </w:t>
      </w:r>
      <w:r w:rsidRPr="00515F03">
        <w:rPr>
          <w:rFonts w:ascii="Times New Roman" w:hAnsi="Times New Roman"/>
          <w:sz w:val="24"/>
          <w:szCs w:val="24"/>
        </w:rPr>
        <w:t xml:space="preserve">praca zdalna może być wykonywana </w:t>
      </w:r>
      <w:r>
        <w:rPr>
          <w:rFonts w:ascii="Times New Roman" w:hAnsi="Times New Roman"/>
          <w:sz w:val="24"/>
          <w:szCs w:val="24"/>
        </w:rPr>
        <w:t xml:space="preserve">w szczególności </w:t>
      </w:r>
      <w:r w:rsidRPr="00515F03">
        <w:rPr>
          <w:rFonts w:ascii="Times New Roman" w:hAnsi="Times New Roman"/>
          <w:sz w:val="24"/>
          <w:szCs w:val="24"/>
        </w:rPr>
        <w:t>przy wykorzystaniu środków bezpośredniego porozumiewania się na odległość lub dotyczyć wykonywania części wytwórczych lub usług materialnych.</w:t>
      </w:r>
      <w:r>
        <w:rPr>
          <w:rFonts w:ascii="Times New Roman" w:hAnsi="Times New Roman"/>
          <w:sz w:val="24"/>
          <w:szCs w:val="24"/>
        </w:rPr>
        <w:t xml:space="preserve"> To przykładowe wyliczenie ma charakter otwarty, a tym samym nie zawęża rodzaju dopuszczalnej pracy zdalnej ani środków, przy wykorzystaniu których ta praca może być wykonywana. </w:t>
      </w:r>
    </w:p>
    <w:p w:rsidR="004C72A1" w:rsidRDefault="004C72A1" w:rsidP="004C72A1">
      <w:pPr>
        <w:suppressAutoHyphens/>
        <w:spacing w:before="120" w:after="0" w:line="360" w:lineRule="auto"/>
        <w:jc w:val="both"/>
        <w:rPr>
          <w:rFonts w:ascii="Times New Roman" w:hAnsi="Times New Roman"/>
          <w:sz w:val="24"/>
          <w:szCs w:val="24"/>
        </w:rPr>
      </w:pPr>
      <w:r>
        <w:rPr>
          <w:rFonts w:ascii="Times New Roman" w:hAnsi="Times New Roman"/>
          <w:sz w:val="24"/>
          <w:szCs w:val="24"/>
        </w:rPr>
        <w:t xml:space="preserve">Na pracowniku nie powinien ciążyć obowiązek zorganizowania we własnym zakresie środków i </w:t>
      </w:r>
      <w:r w:rsidRPr="00515F03">
        <w:rPr>
          <w:rFonts w:ascii="Times New Roman" w:hAnsi="Times New Roman"/>
          <w:sz w:val="24"/>
          <w:szCs w:val="24"/>
        </w:rPr>
        <w:t>materiał</w:t>
      </w:r>
      <w:r>
        <w:rPr>
          <w:rFonts w:ascii="Times New Roman" w:hAnsi="Times New Roman"/>
          <w:sz w:val="24"/>
          <w:szCs w:val="24"/>
        </w:rPr>
        <w:t>ów</w:t>
      </w:r>
      <w:r w:rsidRPr="00515F03">
        <w:rPr>
          <w:rFonts w:ascii="Times New Roman" w:hAnsi="Times New Roman"/>
          <w:sz w:val="24"/>
          <w:szCs w:val="24"/>
        </w:rPr>
        <w:t xml:space="preserve"> </w:t>
      </w:r>
      <w:r>
        <w:rPr>
          <w:rFonts w:ascii="Times New Roman" w:hAnsi="Times New Roman"/>
          <w:sz w:val="24"/>
          <w:szCs w:val="24"/>
        </w:rPr>
        <w:t>potrzebnych</w:t>
      </w:r>
      <w:r w:rsidRPr="00515F03">
        <w:rPr>
          <w:rFonts w:ascii="Times New Roman" w:hAnsi="Times New Roman"/>
          <w:sz w:val="24"/>
          <w:szCs w:val="24"/>
        </w:rPr>
        <w:t xml:space="preserve"> do wykonywania pracy zdalnej oraz </w:t>
      </w:r>
      <w:r>
        <w:rPr>
          <w:rFonts w:ascii="Times New Roman" w:hAnsi="Times New Roman"/>
          <w:sz w:val="24"/>
          <w:szCs w:val="24"/>
        </w:rPr>
        <w:t xml:space="preserve">jej </w:t>
      </w:r>
      <w:r w:rsidRPr="00515F03">
        <w:rPr>
          <w:rFonts w:ascii="Times New Roman" w:hAnsi="Times New Roman"/>
          <w:sz w:val="24"/>
          <w:szCs w:val="24"/>
        </w:rPr>
        <w:t>obsług</w:t>
      </w:r>
      <w:r>
        <w:rPr>
          <w:rFonts w:ascii="Times New Roman" w:hAnsi="Times New Roman"/>
          <w:sz w:val="24"/>
          <w:szCs w:val="24"/>
        </w:rPr>
        <w:t>i</w:t>
      </w:r>
      <w:r w:rsidRPr="00515F03">
        <w:rPr>
          <w:rFonts w:ascii="Times New Roman" w:hAnsi="Times New Roman"/>
          <w:sz w:val="24"/>
          <w:szCs w:val="24"/>
        </w:rPr>
        <w:t xml:space="preserve"> logistyczn</w:t>
      </w:r>
      <w:r>
        <w:rPr>
          <w:rFonts w:ascii="Times New Roman" w:hAnsi="Times New Roman"/>
          <w:sz w:val="24"/>
          <w:szCs w:val="24"/>
        </w:rPr>
        <w:t xml:space="preserve">ej. Dlatego projektowana regulacja nakłada ten obowiązek na pracodawcę. </w:t>
      </w:r>
    </w:p>
    <w:p w:rsidR="004C72A1" w:rsidRDefault="004C72A1" w:rsidP="004C72A1">
      <w:pPr>
        <w:suppressAutoHyphens/>
        <w:spacing w:before="120" w:after="0" w:line="360" w:lineRule="auto"/>
        <w:jc w:val="both"/>
        <w:rPr>
          <w:rFonts w:ascii="Times New Roman" w:hAnsi="Times New Roman"/>
          <w:sz w:val="24"/>
          <w:szCs w:val="24"/>
        </w:rPr>
      </w:pPr>
      <w:r>
        <w:rPr>
          <w:rFonts w:ascii="Times New Roman" w:hAnsi="Times New Roman"/>
          <w:sz w:val="24"/>
          <w:szCs w:val="24"/>
        </w:rPr>
        <w:t>Przy tym dopuszcza się, by pracownik p</w:t>
      </w:r>
      <w:r w:rsidRPr="00515F03">
        <w:rPr>
          <w:rFonts w:ascii="Times New Roman" w:hAnsi="Times New Roman"/>
          <w:sz w:val="24"/>
          <w:szCs w:val="24"/>
        </w:rPr>
        <w:t xml:space="preserve">rzy wykonywaniu pracy zdalnej </w:t>
      </w:r>
      <w:r>
        <w:rPr>
          <w:rFonts w:ascii="Times New Roman" w:hAnsi="Times New Roman"/>
          <w:sz w:val="24"/>
          <w:szCs w:val="24"/>
        </w:rPr>
        <w:t>mógł</w:t>
      </w:r>
      <w:r w:rsidRPr="00515F03">
        <w:rPr>
          <w:rFonts w:ascii="Times New Roman" w:hAnsi="Times New Roman"/>
          <w:sz w:val="24"/>
          <w:szCs w:val="24"/>
        </w:rPr>
        <w:t xml:space="preserve"> używać środków pracy niezapewnionych przez pracodawcę</w:t>
      </w:r>
      <w:r>
        <w:rPr>
          <w:rFonts w:ascii="Times New Roman" w:hAnsi="Times New Roman"/>
          <w:sz w:val="24"/>
          <w:szCs w:val="24"/>
        </w:rPr>
        <w:t>, jeżeli nastąpi to z poszanowaniem i</w:t>
      </w:r>
      <w:r w:rsidR="00AF6DC6">
        <w:rPr>
          <w:rFonts w:ascii="Times New Roman" w:hAnsi="Times New Roman"/>
          <w:sz w:val="24"/>
          <w:szCs w:val="24"/>
        </w:rPr>
        <w:t> </w:t>
      </w:r>
      <w:r>
        <w:rPr>
          <w:rFonts w:ascii="Times New Roman" w:hAnsi="Times New Roman"/>
          <w:sz w:val="24"/>
          <w:szCs w:val="24"/>
        </w:rPr>
        <w:t xml:space="preserve">ochroną </w:t>
      </w:r>
      <w:r w:rsidRPr="00515F03">
        <w:rPr>
          <w:rFonts w:ascii="Times New Roman" w:hAnsi="Times New Roman"/>
          <w:sz w:val="24"/>
          <w:szCs w:val="24"/>
        </w:rPr>
        <w:t>informacji poufnych i inny</w:t>
      </w:r>
      <w:r>
        <w:rPr>
          <w:rFonts w:ascii="Times New Roman" w:hAnsi="Times New Roman"/>
          <w:sz w:val="24"/>
          <w:szCs w:val="24"/>
        </w:rPr>
        <w:t>ch tajemnic prawnie chronionych. Obejmuje to</w:t>
      </w:r>
      <w:r w:rsidR="00AF6DC6">
        <w:rPr>
          <w:rFonts w:ascii="Times New Roman" w:hAnsi="Times New Roman"/>
          <w:sz w:val="24"/>
          <w:szCs w:val="24"/>
        </w:rPr>
        <w:t> </w:t>
      </w:r>
      <w:r>
        <w:rPr>
          <w:rFonts w:ascii="Times New Roman" w:hAnsi="Times New Roman"/>
          <w:sz w:val="24"/>
          <w:szCs w:val="24"/>
        </w:rPr>
        <w:t>m.in.</w:t>
      </w:r>
      <w:r w:rsidR="00AF6DC6">
        <w:rPr>
          <w:rFonts w:ascii="Times New Roman" w:hAnsi="Times New Roman"/>
          <w:sz w:val="24"/>
          <w:szCs w:val="24"/>
        </w:rPr>
        <w:t> </w:t>
      </w:r>
      <w:r>
        <w:rPr>
          <w:rFonts w:ascii="Times New Roman" w:hAnsi="Times New Roman"/>
          <w:sz w:val="24"/>
          <w:szCs w:val="24"/>
        </w:rPr>
        <w:t xml:space="preserve">tajemnicę przedsiębiorstwa, </w:t>
      </w:r>
      <w:r w:rsidRPr="00F547FA">
        <w:rPr>
          <w:rFonts w:ascii="Times New Roman" w:hAnsi="Times New Roman"/>
          <w:sz w:val="24"/>
          <w:szCs w:val="24"/>
        </w:rPr>
        <w:t>dan</w:t>
      </w:r>
      <w:r>
        <w:rPr>
          <w:rFonts w:ascii="Times New Roman" w:hAnsi="Times New Roman"/>
          <w:sz w:val="24"/>
          <w:szCs w:val="24"/>
        </w:rPr>
        <w:t>e osobowe</w:t>
      </w:r>
      <w:r w:rsidRPr="00F547FA">
        <w:rPr>
          <w:rFonts w:ascii="Times New Roman" w:hAnsi="Times New Roman"/>
          <w:sz w:val="24"/>
          <w:szCs w:val="24"/>
        </w:rPr>
        <w:t>,</w:t>
      </w:r>
      <w:r>
        <w:rPr>
          <w:rFonts w:ascii="Times New Roman" w:hAnsi="Times New Roman"/>
          <w:sz w:val="24"/>
          <w:szCs w:val="24"/>
        </w:rPr>
        <w:t xml:space="preserve"> a także informacje</w:t>
      </w:r>
      <w:r w:rsidRPr="00F547FA">
        <w:rPr>
          <w:rFonts w:ascii="Times New Roman" w:hAnsi="Times New Roman"/>
          <w:sz w:val="24"/>
          <w:szCs w:val="24"/>
        </w:rPr>
        <w:t>, których ujawnienie mogłoby narazić pracodawcę na szkodę.</w:t>
      </w:r>
    </w:p>
    <w:p w:rsidR="004C72A1" w:rsidRPr="00515F03" w:rsidRDefault="004C72A1" w:rsidP="004C72A1">
      <w:pPr>
        <w:suppressAutoHyphens/>
        <w:spacing w:before="120" w:after="0" w:line="360" w:lineRule="auto"/>
        <w:jc w:val="both"/>
        <w:rPr>
          <w:rFonts w:ascii="Times New Roman" w:hAnsi="Times New Roman"/>
          <w:sz w:val="24"/>
          <w:szCs w:val="24"/>
        </w:rPr>
      </w:pPr>
      <w:r>
        <w:rPr>
          <w:rFonts w:ascii="Times New Roman" w:hAnsi="Times New Roman"/>
          <w:sz w:val="24"/>
          <w:szCs w:val="24"/>
        </w:rPr>
        <w:t>Z pracą zdalną wiążę się mniejsza możliwość kontroli sposobu wykonywania pracy i</w:t>
      </w:r>
      <w:r w:rsidR="00AF6DC6">
        <w:rPr>
          <w:rFonts w:ascii="Times New Roman" w:hAnsi="Times New Roman"/>
          <w:sz w:val="24"/>
          <w:szCs w:val="24"/>
        </w:rPr>
        <w:t> </w:t>
      </w:r>
      <w:r>
        <w:rPr>
          <w:rFonts w:ascii="Times New Roman" w:hAnsi="Times New Roman"/>
          <w:sz w:val="24"/>
          <w:szCs w:val="24"/>
        </w:rPr>
        <w:t xml:space="preserve">rozliczania jej efektów. Dlatego przyznaje się pracodawcy uprawnienie polecenia pracownikowi, by prowadził ewidencję </w:t>
      </w:r>
      <w:r w:rsidRPr="00515F03">
        <w:rPr>
          <w:rFonts w:ascii="Times New Roman" w:hAnsi="Times New Roman"/>
          <w:sz w:val="24"/>
          <w:szCs w:val="24"/>
        </w:rPr>
        <w:t>wykonanych czynności</w:t>
      </w:r>
      <w:r>
        <w:rPr>
          <w:rFonts w:ascii="Times New Roman" w:hAnsi="Times New Roman"/>
          <w:sz w:val="24"/>
          <w:szCs w:val="24"/>
        </w:rPr>
        <w:t>.</w:t>
      </w:r>
      <w:r w:rsidRPr="00515F03">
        <w:rPr>
          <w:rFonts w:ascii="Times New Roman" w:hAnsi="Times New Roman"/>
          <w:sz w:val="24"/>
          <w:szCs w:val="24"/>
        </w:rPr>
        <w:t xml:space="preserve"> </w:t>
      </w:r>
      <w:r>
        <w:rPr>
          <w:rFonts w:ascii="Times New Roman" w:hAnsi="Times New Roman"/>
          <w:sz w:val="24"/>
          <w:szCs w:val="24"/>
        </w:rPr>
        <w:t>Ewidencja może uwzględniać</w:t>
      </w:r>
      <w:r w:rsidRPr="00515F03">
        <w:rPr>
          <w:rFonts w:ascii="Times New Roman" w:hAnsi="Times New Roman"/>
          <w:sz w:val="24"/>
          <w:szCs w:val="24"/>
        </w:rPr>
        <w:t xml:space="preserve"> w szczególności opis </w:t>
      </w:r>
      <w:r>
        <w:rPr>
          <w:rFonts w:ascii="Times New Roman" w:hAnsi="Times New Roman"/>
          <w:sz w:val="24"/>
          <w:szCs w:val="24"/>
        </w:rPr>
        <w:t>tych</w:t>
      </w:r>
      <w:r w:rsidRPr="00515F03">
        <w:rPr>
          <w:rFonts w:ascii="Times New Roman" w:hAnsi="Times New Roman"/>
          <w:sz w:val="24"/>
          <w:szCs w:val="24"/>
        </w:rPr>
        <w:t xml:space="preserve"> czynności, a także datę oraz czas ich wykonania.</w:t>
      </w:r>
      <w:r>
        <w:rPr>
          <w:rFonts w:ascii="Times New Roman" w:hAnsi="Times New Roman"/>
          <w:sz w:val="24"/>
          <w:szCs w:val="24"/>
        </w:rPr>
        <w:t xml:space="preserve"> W</w:t>
      </w:r>
      <w:r w:rsidR="00AF6DC6">
        <w:rPr>
          <w:rFonts w:ascii="Times New Roman" w:hAnsi="Times New Roman"/>
          <w:sz w:val="24"/>
          <w:szCs w:val="24"/>
        </w:rPr>
        <w:t> </w:t>
      </w:r>
      <w:r>
        <w:rPr>
          <w:rFonts w:ascii="Times New Roman" w:hAnsi="Times New Roman"/>
          <w:sz w:val="24"/>
          <w:szCs w:val="24"/>
        </w:rPr>
        <w:t>kwestii sposobu, formy i częstotliwości sporządzania ewidencji pracownik powinien zastosować się do wydanego w tym zakresie polecenia pracodawcy.</w:t>
      </w:r>
    </w:p>
    <w:p w:rsidR="004C72A1" w:rsidRDefault="004C72A1" w:rsidP="004C72A1">
      <w:pPr>
        <w:suppressAutoHyphens/>
        <w:spacing w:before="120" w:after="0" w:line="360" w:lineRule="auto"/>
        <w:jc w:val="both"/>
        <w:rPr>
          <w:rFonts w:ascii="Times New Roman" w:hAnsi="Times New Roman"/>
          <w:sz w:val="24"/>
          <w:szCs w:val="24"/>
        </w:rPr>
      </w:pPr>
      <w:r>
        <w:rPr>
          <w:rFonts w:ascii="Times New Roman" w:hAnsi="Times New Roman"/>
          <w:sz w:val="24"/>
          <w:szCs w:val="24"/>
        </w:rPr>
        <w:t xml:space="preserve">Rozpoczęcie wykonywania pracy zdalnej uzależnione jest od polecenia pracodawcy, tym samym zasadne jest, by pracodawca mógł </w:t>
      </w:r>
      <w:r w:rsidRPr="00515F03">
        <w:rPr>
          <w:rFonts w:ascii="Times New Roman" w:hAnsi="Times New Roman"/>
          <w:sz w:val="24"/>
          <w:szCs w:val="24"/>
        </w:rPr>
        <w:t xml:space="preserve">w każdym czasie cofnąć polecenie wykonywania pracy zdalnej. </w:t>
      </w:r>
    </w:p>
    <w:p w:rsidR="004C72A1" w:rsidRPr="00515F03" w:rsidRDefault="004C72A1" w:rsidP="004C72A1">
      <w:pPr>
        <w:suppressAutoHyphens/>
        <w:spacing w:before="120" w:after="0" w:line="360" w:lineRule="auto"/>
        <w:jc w:val="both"/>
        <w:rPr>
          <w:rFonts w:ascii="Times New Roman" w:hAnsi="Times New Roman"/>
          <w:sz w:val="24"/>
          <w:szCs w:val="24"/>
        </w:rPr>
      </w:pPr>
      <w:r>
        <w:rPr>
          <w:rFonts w:ascii="Times New Roman" w:hAnsi="Times New Roman"/>
          <w:sz w:val="24"/>
          <w:szCs w:val="24"/>
        </w:rPr>
        <w:t xml:space="preserve">Ze względu na charakter pracy zdalnej, która wykonywana jest poza zakładem pracy, ogranicza się odpowiedzialność pracodawcy w zakresie </w:t>
      </w:r>
      <w:r w:rsidRPr="00515F03">
        <w:rPr>
          <w:rFonts w:ascii="Times New Roman" w:hAnsi="Times New Roman"/>
          <w:sz w:val="24"/>
          <w:szCs w:val="24"/>
        </w:rPr>
        <w:t>bezpieczeństw</w:t>
      </w:r>
      <w:r>
        <w:rPr>
          <w:rFonts w:ascii="Times New Roman" w:hAnsi="Times New Roman"/>
          <w:sz w:val="24"/>
          <w:szCs w:val="24"/>
        </w:rPr>
        <w:t>a</w:t>
      </w:r>
      <w:r w:rsidRPr="00515F03">
        <w:rPr>
          <w:rFonts w:ascii="Times New Roman" w:hAnsi="Times New Roman"/>
          <w:sz w:val="24"/>
          <w:szCs w:val="24"/>
        </w:rPr>
        <w:t xml:space="preserve"> i higien</w:t>
      </w:r>
      <w:r>
        <w:rPr>
          <w:rFonts w:ascii="Times New Roman" w:hAnsi="Times New Roman"/>
          <w:sz w:val="24"/>
          <w:szCs w:val="24"/>
        </w:rPr>
        <w:t>y</w:t>
      </w:r>
      <w:r w:rsidRPr="00515F03">
        <w:rPr>
          <w:rFonts w:ascii="Times New Roman" w:hAnsi="Times New Roman"/>
          <w:sz w:val="24"/>
          <w:szCs w:val="24"/>
        </w:rPr>
        <w:t xml:space="preserve"> pracy zdalnej oraz </w:t>
      </w:r>
      <w:r>
        <w:rPr>
          <w:rFonts w:ascii="Times New Roman" w:hAnsi="Times New Roman"/>
          <w:sz w:val="24"/>
          <w:szCs w:val="24"/>
        </w:rPr>
        <w:t>wypadków</w:t>
      </w:r>
      <w:r w:rsidRPr="00515F03">
        <w:rPr>
          <w:rFonts w:ascii="Times New Roman" w:hAnsi="Times New Roman"/>
          <w:sz w:val="24"/>
          <w:szCs w:val="24"/>
        </w:rPr>
        <w:t xml:space="preserve"> przy tej pracy tylko </w:t>
      </w:r>
      <w:r>
        <w:rPr>
          <w:rFonts w:ascii="Times New Roman" w:hAnsi="Times New Roman"/>
          <w:sz w:val="24"/>
          <w:szCs w:val="24"/>
        </w:rPr>
        <w:t>do zakresu związanego</w:t>
      </w:r>
      <w:r w:rsidRPr="00515F03">
        <w:rPr>
          <w:rFonts w:ascii="Times New Roman" w:hAnsi="Times New Roman"/>
          <w:sz w:val="24"/>
          <w:szCs w:val="24"/>
        </w:rPr>
        <w:t xml:space="preserve"> z zapewnionymi przez </w:t>
      </w:r>
      <w:r>
        <w:rPr>
          <w:rFonts w:ascii="Times New Roman" w:hAnsi="Times New Roman"/>
          <w:sz w:val="24"/>
          <w:szCs w:val="24"/>
        </w:rPr>
        <w:t>pracodawcę</w:t>
      </w:r>
      <w:r w:rsidRPr="00515F03">
        <w:rPr>
          <w:rFonts w:ascii="Times New Roman" w:hAnsi="Times New Roman"/>
          <w:sz w:val="24"/>
          <w:szCs w:val="24"/>
        </w:rPr>
        <w:t xml:space="preserve"> środkami p</w:t>
      </w:r>
      <w:r>
        <w:rPr>
          <w:rFonts w:ascii="Times New Roman" w:hAnsi="Times New Roman"/>
          <w:sz w:val="24"/>
          <w:szCs w:val="24"/>
        </w:rPr>
        <w:t>racy lub materiałami do pracy.</w:t>
      </w:r>
    </w:p>
    <w:p w:rsidR="00045366" w:rsidRPr="006B25CB" w:rsidRDefault="00045366" w:rsidP="00A8699C">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Proponowane w art. </w:t>
      </w:r>
      <w:r w:rsidR="00FB1DB5">
        <w:rPr>
          <w:rFonts w:ascii="Times New Roman" w:hAnsi="Times New Roman"/>
          <w:b/>
          <w:sz w:val="24"/>
          <w:szCs w:val="24"/>
        </w:rPr>
        <w:t>58</w:t>
      </w:r>
      <w:r w:rsidR="0026265D" w:rsidRPr="000A2C69">
        <w:rPr>
          <w:rFonts w:ascii="Times New Roman" w:hAnsi="Times New Roman"/>
          <w:b/>
          <w:sz w:val="24"/>
          <w:szCs w:val="24"/>
        </w:rPr>
        <w:t xml:space="preserve"> </w:t>
      </w:r>
      <w:r w:rsidRPr="000A2C69">
        <w:rPr>
          <w:rFonts w:ascii="Times New Roman" w:hAnsi="Times New Roman"/>
          <w:b/>
          <w:sz w:val="24"/>
          <w:szCs w:val="24"/>
        </w:rPr>
        <w:t xml:space="preserve">pkt </w:t>
      </w:r>
      <w:r w:rsidR="001A2CA8">
        <w:rPr>
          <w:rFonts w:ascii="Times New Roman" w:hAnsi="Times New Roman"/>
          <w:b/>
          <w:sz w:val="24"/>
          <w:szCs w:val="24"/>
        </w:rPr>
        <w:t>2</w:t>
      </w:r>
      <w:r w:rsidRPr="006B25CB">
        <w:rPr>
          <w:rFonts w:ascii="Times New Roman" w:hAnsi="Times New Roman"/>
          <w:sz w:val="24"/>
          <w:szCs w:val="24"/>
        </w:rPr>
        <w:t xml:space="preserve"> rozwiązanie ma na celu zapewnienie ciągłości realizacji zadań nałożonych na jednostki samorządu terytorialnego w okresie obowiązywania stanu zagrożenia epidemicznego albo stanu epidemii poprzez racjonalne wykorzystanie zasobów ludzkich w</w:t>
      </w:r>
      <w:r w:rsidR="00420397" w:rsidRPr="006B25CB">
        <w:rPr>
          <w:rFonts w:ascii="Times New Roman" w:hAnsi="Times New Roman"/>
          <w:sz w:val="24"/>
          <w:szCs w:val="24"/>
        </w:rPr>
        <w:t> </w:t>
      </w:r>
      <w:r w:rsidRPr="006B25CB">
        <w:rPr>
          <w:rFonts w:ascii="Times New Roman" w:hAnsi="Times New Roman"/>
          <w:sz w:val="24"/>
          <w:szCs w:val="24"/>
        </w:rPr>
        <w:t xml:space="preserve">administracji samorządowej. Przesłanką powierzenia pracownikowi zadań w innej </w:t>
      </w:r>
      <w:r w:rsidRPr="006B25CB">
        <w:rPr>
          <w:rFonts w:ascii="Times New Roman" w:hAnsi="Times New Roman"/>
          <w:sz w:val="24"/>
          <w:szCs w:val="24"/>
        </w:rPr>
        <w:lastRenderedPageBreak/>
        <w:t xml:space="preserve">jednostce organizacyjnej będzie zatem szczególna potrzeba tej jednostki wywołana stanem zagrożenia epidemicznego albo stanem epidemii. W szczególności przeniesienie mogą uzasadniać braki kadrowe jednostki, przy jednoczesnym znacznym natężeniu jej zadań. </w:t>
      </w:r>
    </w:p>
    <w:p w:rsidR="00045366" w:rsidRPr="006B25CB" w:rsidRDefault="00045366"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Projektowany przepis przewiduje możliwość jednostronnej, czasowej zmiany zadań dotychczas wykonywanych przez pracownika. Przeniesienia pracowników podległego urzędu gminy dokonywałby wójt, burmistrz lub prezydent miasta. Natomiast pracowników gminnych jednostek organizacyjnych kierownik takiej jednostki na polecenie wójta, burmistrza, prezydenta miasta.  </w:t>
      </w:r>
    </w:p>
    <w:p w:rsidR="00045366" w:rsidRPr="006B25CB" w:rsidRDefault="00045366"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Rozwiązanie przewidziane w art. 3a dotyczyłoby wszystkich pracowników zatrudnionych w</w:t>
      </w:r>
      <w:r w:rsidR="00420397" w:rsidRPr="006B25CB">
        <w:rPr>
          <w:rFonts w:ascii="Times New Roman" w:hAnsi="Times New Roman"/>
          <w:sz w:val="24"/>
          <w:szCs w:val="24"/>
        </w:rPr>
        <w:t> </w:t>
      </w:r>
      <w:r w:rsidRPr="006B25CB">
        <w:rPr>
          <w:rFonts w:ascii="Times New Roman" w:hAnsi="Times New Roman"/>
          <w:sz w:val="24"/>
          <w:szCs w:val="24"/>
        </w:rPr>
        <w:t xml:space="preserve">jednostkach, o których mowa w art. 2 </w:t>
      </w:r>
      <w:r w:rsidRPr="006B25CB">
        <w:rPr>
          <w:rFonts w:ascii="Times New Roman" w:hAnsi="Times New Roman"/>
          <w:i/>
          <w:sz w:val="24"/>
          <w:szCs w:val="24"/>
        </w:rPr>
        <w:t xml:space="preserve">ustawy z dnia 21 listopada 2008 r. o pracownikach samorządowych </w:t>
      </w:r>
      <w:r w:rsidRPr="006B25CB">
        <w:rPr>
          <w:rFonts w:ascii="Times New Roman" w:hAnsi="Times New Roman"/>
          <w:sz w:val="24"/>
          <w:szCs w:val="24"/>
        </w:rPr>
        <w:t xml:space="preserve">Powierzenie pracownikowi innej pracy, nieprzewidzianej w umowie o pracę, na podstawie proponowanej regulacji, miałoby charakter czasowy. </w:t>
      </w:r>
    </w:p>
    <w:p w:rsidR="00045366" w:rsidRPr="006B25CB" w:rsidRDefault="00045366"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Projektowany przepis nie przewiduje ani zgody pracownika na jego przeniesienie ani</w:t>
      </w:r>
      <w:r w:rsidR="00420397" w:rsidRPr="006B25CB">
        <w:rPr>
          <w:rFonts w:ascii="Times New Roman" w:hAnsi="Times New Roman"/>
          <w:sz w:val="24"/>
          <w:szCs w:val="24"/>
        </w:rPr>
        <w:t> </w:t>
      </w:r>
      <w:r w:rsidRPr="006B25CB">
        <w:rPr>
          <w:rFonts w:ascii="Times New Roman" w:hAnsi="Times New Roman"/>
          <w:sz w:val="24"/>
          <w:szCs w:val="24"/>
        </w:rPr>
        <w:t>porozumienia między pracodawcami. Jedynie w sytuacji określonej w</w:t>
      </w:r>
      <w:r w:rsidR="00420397" w:rsidRPr="006B25CB">
        <w:rPr>
          <w:rFonts w:ascii="Times New Roman" w:hAnsi="Times New Roman"/>
          <w:sz w:val="24"/>
          <w:szCs w:val="24"/>
        </w:rPr>
        <w:t> </w:t>
      </w:r>
      <w:r w:rsidRPr="006B25CB">
        <w:rPr>
          <w:rFonts w:ascii="Times New Roman" w:hAnsi="Times New Roman"/>
          <w:sz w:val="24"/>
          <w:szCs w:val="24"/>
        </w:rPr>
        <w:t>ust.</w:t>
      </w:r>
      <w:r w:rsidR="00420397" w:rsidRPr="006B25CB">
        <w:rPr>
          <w:rFonts w:ascii="Times New Roman" w:hAnsi="Times New Roman"/>
          <w:sz w:val="24"/>
          <w:szCs w:val="24"/>
        </w:rPr>
        <w:t> </w:t>
      </w:r>
      <w:r w:rsidRPr="006B25CB">
        <w:rPr>
          <w:rFonts w:ascii="Times New Roman" w:hAnsi="Times New Roman"/>
          <w:sz w:val="24"/>
          <w:szCs w:val="24"/>
        </w:rPr>
        <w:t>3</w:t>
      </w:r>
      <w:r w:rsidR="00420397" w:rsidRPr="006B25CB">
        <w:rPr>
          <w:rFonts w:ascii="Times New Roman" w:hAnsi="Times New Roman"/>
          <w:sz w:val="24"/>
          <w:szCs w:val="24"/>
        </w:rPr>
        <w:t> </w:t>
      </w:r>
      <w:r w:rsidRPr="006B25CB">
        <w:rPr>
          <w:rFonts w:ascii="Times New Roman" w:hAnsi="Times New Roman"/>
          <w:sz w:val="24"/>
          <w:szCs w:val="24"/>
        </w:rPr>
        <w:t xml:space="preserve"> proponowanego rozwiązania przewidziany jest wymóg zgody pracownika (tj.</w:t>
      </w:r>
      <w:r w:rsidR="00420397" w:rsidRPr="006B25CB">
        <w:rPr>
          <w:rFonts w:ascii="Times New Roman" w:hAnsi="Times New Roman"/>
          <w:sz w:val="24"/>
          <w:szCs w:val="24"/>
        </w:rPr>
        <w:t> </w:t>
      </w:r>
      <w:r w:rsidRPr="006B25CB">
        <w:rPr>
          <w:rFonts w:ascii="Times New Roman" w:hAnsi="Times New Roman"/>
          <w:sz w:val="24"/>
          <w:szCs w:val="24"/>
        </w:rPr>
        <w:t xml:space="preserve">kobiety w ciąży i </w:t>
      </w:r>
      <w:r w:rsidR="00A72B86">
        <w:rPr>
          <w:rFonts w:ascii="Times New Roman" w:hAnsi="Times New Roman"/>
          <w:sz w:val="24"/>
          <w:szCs w:val="24"/>
        </w:rPr>
        <w:t xml:space="preserve">pracownika opiekującego się dzieckiem do ukończenia przez nie 4 lat lub </w:t>
      </w:r>
      <w:r w:rsidRPr="006B25CB">
        <w:rPr>
          <w:rFonts w:ascii="Times New Roman" w:hAnsi="Times New Roman"/>
          <w:sz w:val="24"/>
          <w:szCs w:val="24"/>
        </w:rPr>
        <w:t xml:space="preserve">osoby będącej jedynym opiekunem dziecka w wieku do lat piętnastu). </w:t>
      </w:r>
    </w:p>
    <w:p w:rsidR="00045366" w:rsidRPr="006B25CB" w:rsidRDefault="00045366"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Z uwagi na fakt, że przeniesienie następowałoby – co do zasady - bez zgody pracownika, pracownik miałby zagwarantowany co najmniej dotychczasowy pułap wynagrodzenia.</w:t>
      </w:r>
    </w:p>
    <w:p w:rsidR="00045366" w:rsidRPr="006B25CB" w:rsidRDefault="00045366"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 przypadku przeniesienia, o którym mowa w art. 3a, nie będzie zachodzić potrzeba sporządzenia nowej umowy o pracę. Przepis art. 3a ust. 2 propozycji jednoznacznie bowiem przesądza, że nie dochodzi do rozwiązania stosunku pracy.</w:t>
      </w:r>
    </w:p>
    <w:p w:rsidR="00045366" w:rsidRDefault="00045366"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Proponowane rozwiązanie zostało zgłoszone przez organizację reprezentującą jednostki samorządu gminnego, które w obecnym okresie są mocno obciążone zadaniami związanymi z</w:t>
      </w:r>
      <w:r w:rsidR="00420397" w:rsidRPr="006B25CB">
        <w:rPr>
          <w:rFonts w:ascii="Times New Roman" w:hAnsi="Times New Roman"/>
          <w:sz w:val="24"/>
          <w:szCs w:val="24"/>
        </w:rPr>
        <w:t> </w:t>
      </w:r>
      <w:r w:rsidRPr="006B25CB">
        <w:rPr>
          <w:rFonts w:ascii="Times New Roman" w:hAnsi="Times New Roman"/>
          <w:sz w:val="24"/>
          <w:szCs w:val="24"/>
        </w:rPr>
        <w:t>przeciwdziałaniem i zwalczaniem COVID-19. Inne organizacje nie zgłaszały tego typu problemów, stąd też rozwiązanie to zostało zawężone do poziomu gmin. Ograniczając przedmiotowy mechanizm do poziomu gminnego brano również pod uwagę jego nadzwyczajny charakter, związany z możliwością delegowania do pracy bez zgody pracownika również do innej miejscowości. Obszar gmin jest znacznie mniejszy niż</w:t>
      </w:r>
      <w:r w:rsidR="00420397" w:rsidRPr="006B25CB">
        <w:rPr>
          <w:rFonts w:ascii="Times New Roman" w:hAnsi="Times New Roman"/>
          <w:sz w:val="24"/>
          <w:szCs w:val="24"/>
        </w:rPr>
        <w:t> </w:t>
      </w:r>
      <w:r w:rsidRPr="006B25CB">
        <w:rPr>
          <w:rFonts w:ascii="Times New Roman" w:hAnsi="Times New Roman"/>
          <w:sz w:val="24"/>
          <w:szCs w:val="24"/>
        </w:rPr>
        <w:t>powiatów i województw, stąd też ewentualne niedogodności związane z koniecznością dojazdu do pracy w innej miejscowości mogą być mniejsze w mniejszych obszarowo gminach.</w:t>
      </w:r>
    </w:p>
    <w:p w:rsidR="00902D6F" w:rsidRPr="009C57C5" w:rsidRDefault="00902D6F" w:rsidP="00902D6F">
      <w:pPr>
        <w:suppressAutoHyphens/>
        <w:autoSpaceDE w:val="0"/>
        <w:autoSpaceDN w:val="0"/>
        <w:adjustRightInd w:val="0"/>
        <w:spacing w:before="120" w:line="360" w:lineRule="auto"/>
        <w:jc w:val="both"/>
        <w:rPr>
          <w:rFonts w:ascii="Times New Roman" w:hAnsi="Times New Roman"/>
          <w:sz w:val="24"/>
          <w:szCs w:val="24"/>
        </w:rPr>
      </w:pPr>
      <w:r w:rsidRPr="009C57C5">
        <w:rPr>
          <w:rFonts w:ascii="Times New Roman" w:hAnsi="Times New Roman"/>
          <w:sz w:val="24"/>
          <w:szCs w:val="24"/>
        </w:rPr>
        <w:lastRenderedPageBreak/>
        <w:t xml:space="preserve">W </w:t>
      </w:r>
      <w:r w:rsidRPr="00FB1DB5">
        <w:rPr>
          <w:rFonts w:ascii="Times New Roman" w:hAnsi="Times New Roman"/>
          <w:b/>
          <w:sz w:val="24"/>
          <w:szCs w:val="24"/>
        </w:rPr>
        <w:t xml:space="preserve">art. </w:t>
      </w:r>
      <w:r w:rsidR="00FB1DB5" w:rsidRPr="00FB1DB5">
        <w:rPr>
          <w:rFonts w:ascii="Times New Roman" w:hAnsi="Times New Roman"/>
          <w:b/>
          <w:sz w:val="24"/>
          <w:szCs w:val="24"/>
        </w:rPr>
        <w:t>58</w:t>
      </w:r>
      <w:r w:rsidRPr="00FB1DB5">
        <w:rPr>
          <w:rFonts w:ascii="Times New Roman" w:hAnsi="Times New Roman"/>
          <w:b/>
          <w:sz w:val="24"/>
          <w:szCs w:val="24"/>
        </w:rPr>
        <w:t xml:space="preserve"> pkt 3 i 4</w:t>
      </w:r>
      <w:r w:rsidRPr="009C57C5">
        <w:rPr>
          <w:rFonts w:ascii="Times New Roman" w:hAnsi="Times New Roman"/>
          <w:sz w:val="24"/>
          <w:szCs w:val="24"/>
        </w:rPr>
        <w:t xml:space="preserve"> ze względu na trwającą pandemię COVID-19 proponuje się rozszerzyć krąg osób uprawnionych do dodatkowego zasiłku opiekuńczego o rodziców i opiekunów dzieci do lat 8. Analogicznie jak w przypadku dzieci niepełnosprawnych rodzice lub opiekunowie dzieci do lat 8, którzy podejmą decyzję o osobistym sprawowaniu opieki, będą mieli prawo do dodatkowego zasiłku opiekuńczego zarówno w przypadku zamknięcia żłobka, klubu dziecięcego, przedszkola, szkoły lub innej placówki, jak również w przypadku otwarcia tych placówek. Dodatkowy zasiłek opiekuńczy w przypadku otwarcia powyżej wymienionych placówek będzie przysługiwać osobom uprawnionym z tytułu niemożności zapewnienia opieki przez wyżej wymienione placówki z powodu czasowego ograniczenia ich funkcjonowania w związku z COVID-19 oraz również w przypadku, gdy ubezpieczony podejmie decyzję o osobistym sprawowaniu opieki nad dzieckiem. Proponuje się, by przepisy dotyczące prawa do dodatkowego zasiłku opiekuńczego obowiązywały do 28 czerwca 2020 r. Okres ten może być wydłużony na mocy rozporządzenia Rady Ministrów. Konstrukcja delegacji do wydania rozporządzenia Rady Ministrów umożliwia elastyczne dostosowanie się do sytuacji związanej z epidemią COVID-19 wraz z możliwością przedłużenia prawa do</w:t>
      </w:r>
      <w:r w:rsidR="006C6279">
        <w:t> </w:t>
      </w:r>
      <w:r w:rsidRPr="009C57C5">
        <w:rPr>
          <w:rFonts w:ascii="Times New Roman" w:hAnsi="Times New Roman"/>
          <w:sz w:val="24"/>
          <w:szCs w:val="24"/>
        </w:rPr>
        <w:t>dodatkowego zasiłku opiekuńczego poszczególnym uprawnionym grupom w zależności od</w:t>
      </w:r>
      <w:r w:rsidR="006C6279">
        <w:rPr>
          <w:rFonts w:ascii="Times New Roman" w:hAnsi="Times New Roman"/>
          <w:sz w:val="24"/>
          <w:szCs w:val="24"/>
        </w:rPr>
        <w:t> </w:t>
      </w:r>
      <w:r w:rsidRPr="009C57C5">
        <w:rPr>
          <w:rFonts w:ascii="Times New Roman" w:hAnsi="Times New Roman"/>
          <w:sz w:val="24"/>
          <w:szCs w:val="24"/>
        </w:rPr>
        <w:t>możliwości funkcjonowania poszczególnych placówek, a więc żłobków, klubów dziecięcych, przedszkoli lub szkół.</w:t>
      </w:r>
    </w:p>
    <w:p w:rsidR="00902D6F" w:rsidRPr="006B25CB" w:rsidRDefault="00902D6F" w:rsidP="00902D6F">
      <w:pPr>
        <w:suppressAutoHyphens/>
        <w:spacing w:before="120" w:after="0" w:line="360" w:lineRule="auto"/>
        <w:jc w:val="both"/>
        <w:rPr>
          <w:rFonts w:ascii="Times New Roman" w:hAnsi="Times New Roman"/>
          <w:sz w:val="24"/>
          <w:szCs w:val="24"/>
        </w:rPr>
      </w:pPr>
      <w:r w:rsidRPr="009C57C5">
        <w:rPr>
          <w:rFonts w:ascii="Times New Roman" w:hAnsi="Times New Roman"/>
          <w:sz w:val="24"/>
          <w:szCs w:val="24"/>
        </w:rPr>
        <w:t>Proponowane rozwiązanie dotyczy zarówno osób podlegających ubezpieczeniu chorobowemu w ramach systemu ubezpieczeń społecznych, jak i funkcjonariuszy tzw. służb mundurowych oraz rolników</w:t>
      </w:r>
    </w:p>
    <w:p w:rsidR="00045366" w:rsidRPr="006B25CB" w:rsidRDefault="00045366"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Celem proponowanej zmiany w art. </w:t>
      </w:r>
      <w:r w:rsidR="00FB1DB5">
        <w:rPr>
          <w:rFonts w:ascii="Times New Roman" w:hAnsi="Times New Roman"/>
          <w:b/>
          <w:sz w:val="24"/>
          <w:szCs w:val="24"/>
        </w:rPr>
        <w:t>58</w:t>
      </w:r>
      <w:r w:rsidR="0026265D" w:rsidRPr="000A2C69">
        <w:rPr>
          <w:rFonts w:ascii="Times New Roman" w:hAnsi="Times New Roman"/>
          <w:b/>
          <w:sz w:val="24"/>
          <w:szCs w:val="24"/>
        </w:rPr>
        <w:t xml:space="preserve"> </w:t>
      </w:r>
      <w:r w:rsidRPr="000A2C69">
        <w:rPr>
          <w:rFonts w:ascii="Times New Roman" w:hAnsi="Times New Roman"/>
          <w:b/>
          <w:sz w:val="24"/>
          <w:szCs w:val="24"/>
        </w:rPr>
        <w:t xml:space="preserve">pkt </w:t>
      </w:r>
      <w:r w:rsidR="00902D6F">
        <w:rPr>
          <w:rFonts w:ascii="Times New Roman" w:hAnsi="Times New Roman"/>
          <w:b/>
          <w:sz w:val="24"/>
          <w:szCs w:val="24"/>
        </w:rPr>
        <w:t>5</w:t>
      </w:r>
      <w:r w:rsidR="00902D6F" w:rsidRPr="006B25CB">
        <w:rPr>
          <w:rFonts w:ascii="Times New Roman" w:hAnsi="Times New Roman"/>
          <w:sz w:val="24"/>
          <w:szCs w:val="24"/>
        </w:rPr>
        <w:t xml:space="preserve"> </w:t>
      </w:r>
      <w:r w:rsidRPr="006B25CB">
        <w:rPr>
          <w:rFonts w:ascii="Times New Roman" w:hAnsi="Times New Roman"/>
          <w:sz w:val="24"/>
          <w:szCs w:val="24"/>
        </w:rPr>
        <w:t xml:space="preserve">jest nałożenie na inwestora </w:t>
      </w:r>
      <w:r w:rsidR="001E11D3" w:rsidRPr="006B25CB">
        <w:rPr>
          <w:rFonts w:ascii="Times New Roman" w:hAnsi="Times New Roman"/>
          <w:sz w:val="24"/>
          <w:szCs w:val="24"/>
        </w:rPr>
        <w:t>obowiązku informowania</w:t>
      </w:r>
      <w:r w:rsidRPr="006B25CB">
        <w:rPr>
          <w:rFonts w:ascii="Times New Roman" w:hAnsi="Times New Roman"/>
          <w:sz w:val="24"/>
          <w:szCs w:val="24"/>
        </w:rPr>
        <w:t xml:space="preserve"> organu administracji </w:t>
      </w:r>
      <w:proofErr w:type="spellStart"/>
      <w:r w:rsidRPr="006B25CB">
        <w:rPr>
          <w:rFonts w:ascii="Times New Roman" w:hAnsi="Times New Roman"/>
          <w:sz w:val="24"/>
          <w:szCs w:val="24"/>
        </w:rPr>
        <w:t>architektoniczno</w:t>
      </w:r>
      <w:proofErr w:type="spellEnd"/>
      <w:r w:rsidRPr="006B25CB">
        <w:rPr>
          <w:rFonts w:ascii="Times New Roman" w:hAnsi="Times New Roman"/>
          <w:sz w:val="24"/>
          <w:szCs w:val="24"/>
        </w:rPr>
        <w:t xml:space="preserve"> - budowlanej o skorzystaniu z</w:t>
      </w:r>
      <w:r w:rsidR="00420397" w:rsidRPr="006B25CB">
        <w:rPr>
          <w:rFonts w:ascii="Times New Roman" w:hAnsi="Times New Roman"/>
          <w:sz w:val="24"/>
          <w:szCs w:val="24"/>
        </w:rPr>
        <w:t> </w:t>
      </w:r>
      <w:r w:rsidRPr="006B25CB">
        <w:rPr>
          <w:rFonts w:ascii="Times New Roman" w:hAnsi="Times New Roman"/>
          <w:sz w:val="24"/>
          <w:szCs w:val="24"/>
        </w:rPr>
        <w:t>uproszczenia procedury inwestycyjnej przewidzianego w art. 12b. Ponadto, w przypadku np. sieci telekomunikacyjnych czy energetycznych obiekty wchodzące w skład tych sieci usytuowanie są zazwyczaj na terenie nieruchomości/obiekcie, który nie jest własnością operatora – zatem w tych przypadkach wprowadzono dodatkowy wymóg wykazywania prawa do dysponowania nieruchomością na cele budowlane.</w:t>
      </w:r>
    </w:p>
    <w:p w:rsidR="0095766D" w:rsidRPr="0095766D" w:rsidRDefault="0095766D" w:rsidP="0095766D">
      <w:pPr>
        <w:autoSpaceDE w:val="0"/>
        <w:autoSpaceDN w:val="0"/>
        <w:adjustRightInd w:val="0"/>
        <w:spacing w:after="120" w:line="360" w:lineRule="auto"/>
        <w:jc w:val="both"/>
        <w:rPr>
          <w:rFonts w:ascii="Times New Roman" w:hAnsi="Times New Roman"/>
          <w:color w:val="000000"/>
          <w:sz w:val="24"/>
          <w:szCs w:val="24"/>
        </w:rPr>
      </w:pPr>
      <w:r w:rsidRPr="0095766D">
        <w:rPr>
          <w:rFonts w:ascii="Times New Roman" w:eastAsia="Times New Roman" w:hAnsi="Times New Roman"/>
          <w:bCs/>
          <w:sz w:val="24"/>
          <w:szCs w:val="24"/>
          <w:lang w:eastAsia="pl-PL"/>
        </w:rPr>
        <w:t xml:space="preserve">W </w:t>
      </w:r>
      <w:r w:rsidRPr="0095766D">
        <w:rPr>
          <w:rFonts w:ascii="Times New Roman" w:eastAsia="Times New Roman" w:hAnsi="Times New Roman"/>
          <w:b/>
          <w:bCs/>
          <w:sz w:val="24"/>
          <w:szCs w:val="24"/>
          <w:lang w:eastAsia="pl-PL"/>
        </w:rPr>
        <w:t xml:space="preserve">art. </w:t>
      </w:r>
      <w:r w:rsidR="00FB1DB5">
        <w:rPr>
          <w:rFonts w:ascii="Times New Roman" w:eastAsia="Times New Roman" w:hAnsi="Times New Roman"/>
          <w:b/>
          <w:bCs/>
          <w:sz w:val="24"/>
          <w:szCs w:val="24"/>
          <w:lang w:eastAsia="pl-PL"/>
        </w:rPr>
        <w:t>58</w:t>
      </w:r>
      <w:r w:rsidR="0026265D" w:rsidRPr="0095766D">
        <w:rPr>
          <w:rFonts w:ascii="Times New Roman" w:eastAsia="Times New Roman" w:hAnsi="Times New Roman"/>
          <w:b/>
          <w:bCs/>
          <w:sz w:val="24"/>
          <w:szCs w:val="24"/>
          <w:lang w:eastAsia="pl-PL"/>
        </w:rPr>
        <w:t xml:space="preserve"> </w:t>
      </w:r>
      <w:r w:rsidRPr="0095766D">
        <w:rPr>
          <w:rFonts w:ascii="Times New Roman" w:eastAsia="Times New Roman" w:hAnsi="Times New Roman"/>
          <w:b/>
          <w:bCs/>
          <w:sz w:val="24"/>
          <w:szCs w:val="24"/>
          <w:lang w:eastAsia="pl-PL"/>
        </w:rPr>
        <w:t xml:space="preserve">pkt </w:t>
      </w:r>
      <w:r w:rsidR="00902D6F">
        <w:rPr>
          <w:rFonts w:ascii="Times New Roman" w:eastAsia="Times New Roman" w:hAnsi="Times New Roman"/>
          <w:b/>
          <w:bCs/>
          <w:sz w:val="24"/>
          <w:szCs w:val="24"/>
          <w:lang w:eastAsia="pl-PL"/>
        </w:rPr>
        <w:t>6</w:t>
      </w:r>
      <w:r w:rsidR="00902D6F" w:rsidRPr="0095766D">
        <w:rPr>
          <w:rFonts w:ascii="Times New Roman" w:eastAsia="Times New Roman" w:hAnsi="Times New Roman"/>
          <w:bCs/>
          <w:sz w:val="24"/>
          <w:szCs w:val="24"/>
          <w:lang w:eastAsia="pl-PL"/>
        </w:rPr>
        <w:t xml:space="preserve"> </w:t>
      </w:r>
      <w:r w:rsidRPr="0095766D">
        <w:rPr>
          <w:rFonts w:ascii="Times New Roman" w:eastAsia="Times New Roman" w:hAnsi="Times New Roman"/>
          <w:bCs/>
          <w:sz w:val="24"/>
          <w:szCs w:val="24"/>
          <w:lang w:eastAsia="pl-PL"/>
        </w:rPr>
        <w:t xml:space="preserve">doprecyzowano sposób obliczania spadku obrotów gospodarczych. </w:t>
      </w:r>
      <w:r w:rsidRPr="0095766D">
        <w:rPr>
          <w:rFonts w:ascii="Times New Roman" w:hAnsi="Times New Roman"/>
          <w:color w:val="000000"/>
          <w:sz w:val="24"/>
          <w:szCs w:val="24"/>
        </w:rPr>
        <w:t>Aktualne brzmienie przepisów powoduje, że spadek obrotów (jako przesłanka decydująca o możliwości skorzystania z rozwiązania) nie mógł być liczony od dnia 1 stycznia 2020, ale dopiero od dnia 2 stycznia 2020</w:t>
      </w:r>
      <w:r>
        <w:rPr>
          <w:rFonts w:ascii="Times New Roman" w:hAnsi="Times New Roman"/>
          <w:color w:val="000000"/>
          <w:sz w:val="24"/>
          <w:szCs w:val="24"/>
        </w:rPr>
        <w:t xml:space="preserve"> r</w:t>
      </w:r>
      <w:r w:rsidRPr="0095766D">
        <w:rPr>
          <w:rFonts w:ascii="Times New Roman" w:hAnsi="Times New Roman"/>
          <w:color w:val="000000"/>
          <w:sz w:val="24"/>
          <w:szCs w:val="24"/>
        </w:rPr>
        <w:t xml:space="preserve">. </w:t>
      </w:r>
    </w:p>
    <w:p w:rsidR="0095766D" w:rsidRDefault="0095766D" w:rsidP="0095766D">
      <w:pPr>
        <w:autoSpaceDE w:val="0"/>
        <w:autoSpaceDN w:val="0"/>
        <w:adjustRightInd w:val="0"/>
        <w:spacing w:after="120" w:line="360" w:lineRule="auto"/>
        <w:jc w:val="both"/>
        <w:rPr>
          <w:rFonts w:ascii="Times New Roman" w:hAnsi="Times New Roman"/>
          <w:color w:val="000000"/>
          <w:sz w:val="24"/>
          <w:szCs w:val="24"/>
        </w:rPr>
      </w:pPr>
      <w:r w:rsidRPr="0095766D">
        <w:rPr>
          <w:rFonts w:ascii="Times New Roman" w:hAnsi="Times New Roman"/>
          <w:color w:val="000000"/>
          <w:sz w:val="24"/>
          <w:szCs w:val="24"/>
        </w:rPr>
        <w:lastRenderedPageBreak/>
        <w:t xml:space="preserve">Zestawienia obrotów i sald np. kont księgowych jest sporządzane na koniec okresu sprawozdawczego nie rzadziej niż raz na miesiąc według stanu na koniec danego miesiąca (art. 18 ustawy o rachunkowości). A zatem z punktu widzenia przedsiębiorcy jak i urzędu weryfikującego prawidłowość wniosków o wsparcie porównanie obrotów pomiędzy poszczególnymi okresami będzie łatwiejsze do przygotowania i analizy jeżeli będą one obejmowały pełne miesiące tj. od 1 dnia miesiąca (od dnia 1 stycznia). </w:t>
      </w:r>
    </w:p>
    <w:p w:rsidR="0095766D" w:rsidRDefault="0095766D" w:rsidP="0095766D">
      <w:pPr>
        <w:pStyle w:val="ZUSTzmustartykuempunktem"/>
        <w:spacing w:before="120" w:line="360" w:lineRule="auto"/>
        <w:ind w:left="0" w:firstLine="0"/>
        <w:rPr>
          <w:rFonts w:ascii="Times New Roman" w:eastAsia="Calibri" w:hAnsi="Times New Roman" w:cs="Times New Roman"/>
          <w:color w:val="000000"/>
          <w:sz w:val="24"/>
          <w:szCs w:val="24"/>
        </w:rPr>
      </w:pPr>
      <w:r w:rsidRPr="0095766D">
        <w:rPr>
          <w:rFonts w:ascii="Times New Roman" w:eastAsia="Calibri" w:hAnsi="Times New Roman" w:cs="Times New Roman"/>
          <w:color w:val="000000"/>
          <w:sz w:val="24"/>
          <w:szCs w:val="24"/>
        </w:rPr>
        <w:t>W obecnie obowiązującym stanie prawnym przedsiębiorcy, których obroty gospodarcze spadły na skutek wystąpienia COVID-19, mogą uzyskać z Funduszu Gwarant</w:t>
      </w:r>
      <w:r w:rsidR="000207D3">
        <w:rPr>
          <w:rFonts w:ascii="Times New Roman" w:eastAsia="Calibri" w:hAnsi="Times New Roman" w:cs="Times New Roman"/>
          <w:color w:val="000000"/>
          <w:sz w:val="24"/>
          <w:szCs w:val="24"/>
        </w:rPr>
        <w:t>owanych Świadczeń Pracowniczych</w:t>
      </w:r>
      <w:r w:rsidRPr="0095766D">
        <w:rPr>
          <w:rFonts w:ascii="Times New Roman" w:eastAsia="Calibri" w:hAnsi="Times New Roman" w:cs="Times New Roman"/>
          <w:color w:val="000000"/>
          <w:sz w:val="24"/>
          <w:szCs w:val="24"/>
        </w:rPr>
        <w:t xml:space="preserve"> dofinansowanie wynagrodzeń pracowników objętyc</w:t>
      </w:r>
      <w:r w:rsidR="000207D3">
        <w:rPr>
          <w:rFonts w:ascii="Times New Roman" w:eastAsia="Calibri" w:hAnsi="Times New Roman" w:cs="Times New Roman"/>
          <w:color w:val="000000"/>
          <w:sz w:val="24"/>
          <w:szCs w:val="24"/>
        </w:rPr>
        <w:t>h przestojem ekonomicznym</w:t>
      </w:r>
      <w:r w:rsidRPr="0095766D">
        <w:rPr>
          <w:rFonts w:ascii="Times New Roman" w:eastAsia="Calibri" w:hAnsi="Times New Roman" w:cs="Times New Roman"/>
          <w:color w:val="000000"/>
          <w:sz w:val="24"/>
          <w:szCs w:val="24"/>
        </w:rPr>
        <w:t xml:space="preserve"> albo obniżonym wymiarem czasu pracy. Aby takie dofinansowanie uzyskać konieczne jest uprzednie zawarcie porozumienia z organizacjami reprezentującymi interesy pracowników. </w:t>
      </w:r>
    </w:p>
    <w:p w:rsidR="000207D3" w:rsidRPr="0012070E" w:rsidRDefault="000207D3" w:rsidP="000207D3">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Warunki i tryb wykonywania pracy w okresie przestoju ekonomicznego lub obniżonego wymiaru czasu pracy będą ustalane się w porozumieniu z organizacjami związkowymi Oznacza to, że obniżenie wymiaru czasu pracy jak i objęcia pracownika postojem ekonomicznym będzie wymagała zawarcia porozumienia z:</w:t>
      </w:r>
    </w:p>
    <w:p w:rsidR="000207D3" w:rsidRPr="0012070E" w:rsidRDefault="000207D3" w:rsidP="000207D3">
      <w:pPr>
        <w:pStyle w:val="zpktzmpktartykuempunktem0"/>
        <w:numPr>
          <w:ilvl w:val="0"/>
          <w:numId w:val="21"/>
        </w:numPr>
        <w:spacing w:before="0" w:beforeAutospacing="0" w:after="120" w:afterAutospacing="0" w:line="360" w:lineRule="auto"/>
        <w:jc w:val="both"/>
        <w:rPr>
          <w:bCs/>
        </w:rPr>
      </w:pPr>
      <w:r w:rsidRPr="0012070E">
        <w:rPr>
          <w:bCs/>
        </w:rPr>
        <w:t>organizacjami związkowymi reprezentatywnymi w rozumieniu art. 25</w:t>
      </w:r>
      <w:r w:rsidRPr="004944D0">
        <w:rPr>
          <w:bCs/>
          <w:vertAlign w:val="superscript"/>
        </w:rPr>
        <w:t>3</w:t>
      </w:r>
      <w:r w:rsidRPr="0012070E">
        <w:rPr>
          <w:bCs/>
        </w:rPr>
        <w:t xml:space="preserve"> ust. 1 lub 2</w:t>
      </w:r>
      <w:r>
        <w:rPr>
          <w:bCs/>
        </w:rPr>
        <w:t> </w:t>
      </w:r>
      <w:r w:rsidRPr="00D81BAA">
        <w:rPr>
          <w:bCs/>
          <w:i/>
        </w:rPr>
        <w:t>ustawy z dnia 23 maja 1991 r. o związkach zawodowych</w:t>
      </w:r>
      <w:r w:rsidRPr="0012070E">
        <w:rPr>
          <w:bCs/>
        </w:rPr>
        <w:t xml:space="preserve">, z których każda zrzesza co najmniej 5% pracowników zatrudnionych u pracodawcy, albo </w:t>
      </w:r>
    </w:p>
    <w:p w:rsidR="000207D3" w:rsidRPr="0012070E" w:rsidRDefault="000207D3" w:rsidP="000207D3">
      <w:pPr>
        <w:pStyle w:val="zpktzmpktartykuempunktem0"/>
        <w:numPr>
          <w:ilvl w:val="0"/>
          <w:numId w:val="21"/>
        </w:numPr>
        <w:spacing w:before="0" w:beforeAutospacing="0" w:after="120" w:afterAutospacing="0" w:line="360" w:lineRule="auto"/>
        <w:jc w:val="both"/>
        <w:rPr>
          <w:bCs/>
        </w:rPr>
      </w:pPr>
      <w:r w:rsidRPr="0012070E">
        <w:rPr>
          <w:bCs/>
        </w:rPr>
        <w:t>organizacjami związkowymi reprezentatywnymi w rozumieniu art. 25</w:t>
      </w:r>
      <w:r w:rsidRPr="004944D0">
        <w:rPr>
          <w:bCs/>
          <w:vertAlign w:val="superscript"/>
        </w:rPr>
        <w:t>3</w:t>
      </w:r>
      <w:r w:rsidRPr="0012070E">
        <w:rPr>
          <w:bCs/>
        </w:rPr>
        <w:t xml:space="preserve"> ust. 1 lub 2</w:t>
      </w:r>
      <w:r>
        <w:rPr>
          <w:bCs/>
        </w:rPr>
        <w:t> </w:t>
      </w:r>
      <w:r w:rsidRPr="00D81BAA">
        <w:rPr>
          <w:bCs/>
          <w:i/>
        </w:rPr>
        <w:t>ustawy z dnia 23 maja 1991 r. o związkach zawodowych</w:t>
      </w:r>
      <w:r w:rsidRPr="0012070E">
        <w:rPr>
          <w:bCs/>
        </w:rPr>
        <w:t xml:space="preserve"> – jeżeli u pracodawcy nie działają reprezentatywne zakładowe organizacje związkowe zrzeszające co</w:t>
      </w:r>
      <w:r>
        <w:rPr>
          <w:bCs/>
        </w:rPr>
        <w:t> </w:t>
      </w:r>
      <w:r w:rsidRPr="0012070E">
        <w:rPr>
          <w:bCs/>
        </w:rPr>
        <w:t>najmniej 5% pracowników zatrudnionych u pracodawcy, albo</w:t>
      </w:r>
    </w:p>
    <w:p w:rsidR="000207D3" w:rsidRPr="0012070E" w:rsidRDefault="000207D3" w:rsidP="000207D3">
      <w:pPr>
        <w:pStyle w:val="zpktzmpktartykuempunktem0"/>
        <w:numPr>
          <w:ilvl w:val="0"/>
          <w:numId w:val="21"/>
        </w:numPr>
        <w:spacing w:before="0" w:beforeAutospacing="0" w:after="120" w:afterAutospacing="0" w:line="360" w:lineRule="auto"/>
        <w:jc w:val="both"/>
        <w:rPr>
          <w:bCs/>
        </w:rPr>
      </w:pPr>
      <w:r w:rsidRPr="0012070E">
        <w:rPr>
          <w:bCs/>
        </w:rPr>
        <w:t xml:space="preserve">zakładową organizacją związkową – jeżeli u pracodawcy działa jedna organizacja związkowa, albo </w:t>
      </w:r>
    </w:p>
    <w:p w:rsidR="000207D3" w:rsidRPr="0012070E" w:rsidRDefault="000207D3" w:rsidP="000207D3">
      <w:pPr>
        <w:pStyle w:val="zpktzmpktartykuempunktem0"/>
        <w:numPr>
          <w:ilvl w:val="0"/>
          <w:numId w:val="21"/>
        </w:numPr>
        <w:spacing w:before="0" w:beforeAutospacing="0" w:after="120" w:afterAutospacing="0" w:line="360" w:lineRule="auto"/>
        <w:jc w:val="both"/>
        <w:rPr>
          <w:bCs/>
        </w:rPr>
      </w:pPr>
      <w:r w:rsidRPr="0012070E">
        <w:rPr>
          <w:bCs/>
        </w:rPr>
        <w:t>przedstawicielami pracowników, wyłonionymi w trybie przyjętym u danego pracodawcy – jeżeli u pracodawcy nie działa zakładowa organizacja związkowa; w</w:t>
      </w:r>
      <w:r w:rsidR="00674648">
        <w:rPr>
          <w:bCs/>
        </w:rPr>
        <w:t> </w:t>
      </w:r>
      <w:r w:rsidRPr="0012070E">
        <w:rPr>
          <w:bCs/>
        </w:rPr>
        <w:t xml:space="preserve">przypadku trudności w przeprowadzeniu wyborów przedstawicieli pracowników z powodu COVID-19, w szczególności wywołanych nieobecnością pracowników, trwającym przestojem lub wykonywaniem przez część pracowników pracy zdalnej, porozumienie to może być zawarte z przedstawicielami pracowników wybranymi </w:t>
      </w:r>
      <w:r w:rsidRPr="0012070E">
        <w:rPr>
          <w:bCs/>
        </w:rPr>
        <w:lastRenderedPageBreak/>
        <w:t xml:space="preserve">przez pracowników uprzednio dla innych celów przewidzianych w przepisach prawa pracy. </w:t>
      </w:r>
    </w:p>
    <w:p w:rsidR="00A72B86" w:rsidRPr="0095766D" w:rsidRDefault="00A72B86" w:rsidP="0095766D">
      <w:pPr>
        <w:pStyle w:val="ZUSTzmustartykuempunktem"/>
        <w:spacing w:after="120" w:line="360" w:lineRule="auto"/>
        <w:ind w:left="0" w:firstLine="0"/>
        <w:rPr>
          <w:rFonts w:ascii="Times New Roman" w:eastAsia="Calibri" w:hAnsi="Times New Roman" w:cs="Times New Roman"/>
          <w:color w:val="000000"/>
          <w:sz w:val="24"/>
          <w:szCs w:val="24"/>
        </w:rPr>
      </w:pPr>
      <w:r>
        <w:rPr>
          <w:rFonts w:ascii="Times New Roman" w:hAnsi="Times New Roman"/>
          <w:color w:val="000000"/>
          <w:sz w:val="24"/>
          <w:szCs w:val="24"/>
        </w:rPr>
        <w:t>W zakresie i przez czas określony w porozumie</w:t>
      </w:r>
      <w:r w:rsidR="00674648">
        <w:rPr>
          <w:rFonts w:ascii="Times New Roman" w:hAnsi="Times New Roman"/>
          <w:color w:val="000000"/>
          <w:sz w:val="24"/>
          <w:szCs w:val="24"/>
        </w:rPr>
        <w:t>niu nie stosuje się wynikającyc</w:t>
      </w:r>
      <w:r w:rsidR="00FB2F72">
        <w:rPr>
          <w:rFonts w:ascii="Times New Roman" w:hAnsi="Times New Roman"/>
          <w:color w:val="000000"/>
          <w:sz w:val="24"/>
          <w:szCs w:val="24"/>
        </w:rPr>
        <w:t xml:space="preserve">h z </w:t>
      </w:r>
      <w:r>
        <w:rPr>
          <w:rFonts w:ascii="Times New Roman" w:hAnsi="Times New Roman"/>
          <w:color w:val="000000"/>
          <w:sz w:val="24"/>
          <w:szCs w:val="24"/>
        </w:rPr>
        <w:t>układu pozazakładowego oraz z układu zakładowego warunków umów o pracę i innych aktów stanowiących podstawę nawiązania stosunku pracy.</w:t>
      </w:r>
    </w:p>
    <w:p w:rsidR="0012070E" w:rsidRPr="0012070E" w:rsidRDefault="007E1844" w:rsidP="0095766D">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Nowododawany art. 15ga (</w:t>
      </w:r>
      <w:r w:rsidRPr="0012070E">
        <w:rPr>
          <w:rFonts w:ascii="Times New Roman" w:eastAsia="Times New Roman" w:hAnsi="Times New Roman"/>
          <w:b/>
          <w:bCs/>
          <w:sz w:val="24"/>
          <w:szCs w:val="24"/>
          <w:lang w:eastAsia="pl-PL"/>
        </w:rPr>
        <w:t xml:space="preserve">art. </w:t>
      </w:r>
      <w:r w:rsidR="00FB1DB5">
        <w:rPr>
          <w:rFonts w:ascii="Times New Roman" w:eastAsia="Times New Roman" w:hAnsi="Times New Roman"/>
          <w:b/>
          <w:bCs/>
          <w:sz w:val="24"/>
          <w:szCs w:val="24"/>
          <w:lang w:eastAsia="pl-PL"/>
        </w:rPr>
        <w:t>58</w:t>
      </w:r>
      <w:r w:rsidR="0026265D" w:rsidRPr="0012070E">
        <w:rPr>
          <w:rFonts w:ascii="Times New Roman" w:eastAsia="Times New Roman" w:hAnsi="Times New Roman"/>
          <w:b/>
          <w:bCs/>
          <w:sz w:val="24"/>
          <w:szCs w:val="24"/>
          <w:lang w:eastAsia="pl-PL"/>
        </w:rPr>
        <w:t xml:space="preserve"> </w:t>
      </w:r>
      <w:r w:rsidRPr="0012070E">
        <w:rPr>
          <w:rFonts w:ascii="Times New Roman" w:eastAsia="Times New Roman" w:hAnsi="Times New Roman"/>
          <w:b/>
          <w:bCs/>
          <w:sz w:val="24"/>
          <w:szCs w:val="24"/>
          <w:lang w:eastAsia="pl-PL"/>
        </w:rPr>
        <w:t xml:space="preserve">pkt </w:t>
      </w:r>
      <w:r w:rsidR="00902D6F">
        <w:rPr>
          <w:rFonts w:ascii="Times New Roman" w:eastAsia="Times New Roman" w:hAnsi="Times New Roman"/>
          <w:b/>
          <w:bCs/>
          <w:sz w:val="24"/>
          <w:szCs w:val="24"/>
          <w:lang w:eastAsia="pl-PL"/>
        </w:rPr>
        <w:t>7</w:t>
      </w:r>
      <w:r w:rsidRPr="0012070E">
        <w:rPr>
          <w:rFonts w:ascii="Times New Roman" w:eastAsia="Times New Roman" w:hAnsi="Times New Roman"/>
          <w:bCs/>
          <w:sz w:val="24"/>
          <w:szCs w:val="24"/>
          <w:lang w:eastAsia="pl-PL"/>
        </w:rPr>
        <w:t xml:space="preserve">) </w:t>
      </w:r>
      <w:r w:rsidR="0012070E" w:rsidRPr="0012070E">
        <w:rPr>
          <w:rFonts w:ascii="Times New Roman" w:eastAsia="Times New Roman" w:hAnsi="Times New Roman"/>
          <w:bCs/>
          <w:sz w:val="24"/>
          <w:szCs w:val="24"/>
          <w:lang w:eastAsia="pl-PL"/>
        </w:rPr>
        <w:t>reguluje możliwość skorzystania z instrumentów takich jak:</w:t>
      </w:r>
    </w:p>
    <w:p w:rsidR="0012070E" w:rsidRPr="0012070E" w:rsidRDefault="0012070E" w:rsidP="0012070E">
      <w:pPr>
        <w:pStyle w:val="Akapitzlist"/>
        <w:numPr>
          <w:ilvl w:val="0"/>
          <w:numId w:val="19"/>
        </w:numPr>
        <w:spacing w:after="120" w:line="360" w:lineRule="auto"/>
        <w:contextualSpacing/>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obniżenie wymiaru czasu pracy pracownika maksymalnie o 20%, nie więcej niż do 0,5 etatu, z zastrzeżeniem, że wynagrodzenie nie może być niższe niż minimalne wynagrodzenie za pracę ustalane na podstawie przepisów o minimalnym wynagrodzeniu za pracę, z uwzględnieniem wymiaru czasu pracy pracownika przed jego obniżeniem, oraz</w:t>
      </w:r>
    </w:p>
    <w:p w:rsidR="0012070E" w:rsidRPr="0012070E" w:rsidRDefault="0012070E" w:rsidP="0012070E">
      <w:pPr>
        <w:pStyle w:val="Akapitzlist"/>
        <w:numPr>
          <w:ilvl w:val="0"/>
          <w:numId w:val="19"/>
        </w:numPr>
        <w:spacing w:after="120" w:line="360" w:lineRule="auto"/>
        <w:contextualSpacing/>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objęcie pracownika przestojem ekonomicznym, z zastrzeżeniem, że pracownikowi objętemu przestojem ekonomicznym pracodawca wypłaca wynagrodzenie obniżone nie więcej niż o 50%, nie niższe jednak niż w wysokości minimalnego wynagrodzenia za pracę ustalanego na podstawie przepisów o minimalnym wynagrodzeniu za pracę, z</w:t>
      </w:r>
      <w:r>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uwzględnieniem wymiaru czasu pracy.</w:t>
      </w:r>
    </w:p>
    <w:p w:rsidR="0012070E" w:rsidRPr="0012070E" w:rsidRDefault="0012070E" w:rsidP="0012070E">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Ust</w:t>
      </w:r>
      <w:r>
        <w:rPr>
          <w:rFonts w:ascii="Times New Roman" w:eastAsia="Times New Roman" w:hAnsi="Times New Roman"/>
          <w:bCs/>
          <w:sz w:val="24"/>
          <w:szCs w:val="24"/>
          <w:lang w:eastAsia="pl-PL"/>
        </w:rPr>
        <w:t>.</w:t>
      </w:r>
      <w:r w:rsidRPr="0012070E">
        <w:rPr>
          <w:rFonts w:ascii="Times New Roman" w:eastAsia="Times New Roman" w:hAnsi="Times New Roman"/>
          <w:bCs/>
          <w:sz w:val="24"/>
          <w:szCs w:val="24"/>
          <w:lang w:eastAsia="pl-PL"/>
        </w:rPr>
        <w:t xml:space="preserve"> 1 projektowanego artykułu wskazuje, że instrumenty te mogą być zastosowane przez pracodawcę, u którego wystąpił istotny wzrost obciążenia funduszem wynagrodzeń w</w:t>
      </w:r>
      <w:r>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następstwie wystąpienia COVID-19. Z kolei ust. 2 tej regulacji definiuje pojęcie „</w:t>
      </w:r>
      <w:r w:rsidRPr="00150627">
        <w:rPr>
          <w:rFonts w:ascii="Times New Roman" w:eastAsia="Times New Roman" w:hAnsi="Times New Roman"/>
          <w:bCs/>
          <w:i/>
          <w:sz w:val="24"/>
          <w:szCs w:val="24"/>
          <w:lang w:eastAsia="pl-PL"/>
        </w:rPr>
        <w:t xml:space="preserve">istotnego wzrostu obciążenia </w:t>
      </w:r>
      <w:r w:rsidR="00F638B3" w:rsidRPr="00150627">
        <w:rPr>
          <w:rFonts w:ascii="Times New Roman" w:eastAsia="Times New Roman" w:hAnsi="Times New Roman"/>
          <w:bCs/>
          <w:i/>
          <w:sz w:val="24"/>
          <w:szCs w:val="24"/>
          <w:lang w:eastAsia="pl-PL"/>
        </w:rPr>
        <w:t>fundu</w:t>
      </w:r>
      <w:r w:rsidR="00F638B3">
        <w:rPr>
          <w:rFonts w:ascii="Times New Roman" w:eastAsia="Times New Roman" w:hAnsi="Times New Roman"/>
          <w:bCs/>
          <w:i/>
          <w:sz w:val="24"/>
          <w:szCs w:val="24"/>
          <w:lang w:eastAsia="pl-PL"/>
        </w:rPr>
        <w:t>szu</w:t>
      </w:r>
      <w:r w:rsidR="00F638B3" w:rsidRPr="00150627">
        <w:rPr>
          <w:rFonts w:ascii="Times New Roman" w:eastAsia="Times New Roman" w:hAnsi="Times New Roman"/>
          <w:bCs/>
          <w:i/>
          <w:sz w:val="24"/>
          <w:szCs w:val="24"/>
          <w:lang w:eastAsia="pl-PL"/>
        </w:rPr>
        <w:t xml:space="preserve"> </w:t>
      </w:r>
      <w:r w:rsidRPr="00150627">
        <w:rPr>
          <w:rFonts w:ascii="Times New Roman" w:eastAsia="Times New Roman" w:hAnsi="Times New Roman"/>
          <w:bCs/>
          <w:i/>
          <w:sz w:val="24"/>
          <w:szCs w:val="24"/>
          <w:lang w:eastAsia="pl-PL"/>
        </w:rPr>
        <w:t>wynagrodzeń”.</w:t>
      </w:r>
      <w:r w:rsidRPr="0012070E">
        <w:rPr>
          <w:rFonts w:ascii="Times New Roman" w:eastAsia="Times New Roman" w:hAnsi="Times New Roman"/>
          <w:bCs/>
          <w:sz w:val="24"/>
          <w:szCs w:val="24"/>
          <w:lang w:eastAsia="pl-PL"/>
        </w:rPr>
        <w:t xml:space="preserve"> Ma ono oznaczać zwiększenie ilorazu dwóch wartości:</w:t>
      </w:r>
    </w:p>
    <w:p w:rsidR="0012070E" w:rsidRPr="0012070E" w:rsidRDefault="0012070E" w:rsidP="0012070E">
      <w:pPr>
        <w:pStyle w:val="Akapitzlist"/>
        <w:numPr>
          <w:ilvl w:val="0"/>
          <w:numId w:val="20"/>
        </w:numPr>
        <w:spacing w:after="120" w:line="360" w:lineRule="auto"/>
        <w:contextualSpacing/>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kosztów wynagrodzeń pracowników, z uwzględnieniem składek na ubezpieczenia społeczne pracowników należnych od pracodawcy, oraz</w:t>
      </w:r>
    </w:p>
    <w:p w:rsidR="0012070E" w:rsidRPr="0012070E" w:rsidRDefault="0012070E" w:rsidP="0012070E">
      <w:pPr>
        <w:pStyle w:val="Akapitzlist"/>
        <w:numPr>
          <w:ilvl w:val="0"/>
          <w:numId w:val="20"/>
        </w:numPr>
        <w:spacing w:after="120" w:line="360" w:lineRule="auto"/>
        <w:contextualSpacing/>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przychodów ze sprzedaży towarów lub usług</w:t>
      </w:r>
    </w:p>
    <w:p w:rsidR="0012070E" w:rsidRPr="0012070E" w:rsidRDefault="0012070E" w:rsidP="0012070E">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 z tego samego miesiąca kalendarzowego dowolnie wskazanego przez przedsiębiorcę, przypadającego od dnia 1 marca 2020 r. do dnia poprzedzającego skorzystanie przez pracodawcę z uprawnienia, o którym mowa w obecnie obowiązujących ust. 1 pkt 1 i 2.</w:t>
      </w:r>
    </w:p>
    <w:p w:rsidR="0012070E" w:rsidRPr="0012070E" w:rsidRDefault="0012070E" w:rsidP="0012070E">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 xml:space="preserve">Aby wystąpił istotny wzrost obciążenia </w:t>
      </w:r>
      <w:r w:rsidR="00F638B3" w:rsidRPr="0012070E">
        <w:rPr>
          <w:rFonts w:ascii="Times New Roman" w:eastAsia="Times New Roman" w:hAnsi="Times New Roman"/>
          <w:bCs/>
          <w:sz w:val="24"/>
          <w:szCs w:val="24"/>
          <w:lang w:eastAsia="pl-PL"/>
        </w:rPr>
        <w:t>fundusz</w:t>
      </w:r>
      <w:r w:rsidR="00F638B3">
        <w:rPr>
          <w:rFonts w:ascii="Times New Roman" w:eastAsia="Times New Roman" w:hAnsi="Times New Roman"/>
          <w:bCs/>
          <w:sz w:val="24"/>
          <w:szCs w:val="24"/>
          <w:lang w:eastAsia="pl-PL"/>
        </w:rPr>
        <w:t>u</w:t>
      </w:r>
      <w:r w:rsidR="00F638B3" w:rsidRPr="0012070E">
        <w:rPr>
          <w:rFonts w:ascii="Times New Roman" w:eastAsia="Times New Roman" w:hAnsi="Times New Roman"/>
          <w:bCs/>
          <w:sz w:val="24"/>
          <w:szCs w:val="24"/>
          <w:lang w:eastAsia="pl-PL"/>
        </w:rPr>
        <w:t xml:space="preserve"> </w:t>
      </w:r>
      <w:r w:rsidRPr="0012070E">
        <w:rPr>
          <w:rFonts w:ascii="Times New Roman" w:eastAsia="Times New Roman" w:hAnsi="Times New Roman"/>
          <w:bCs/>
          <w:sz w:val="24"/>
          <w:szCs w:val="24"/>
          <w:lang w:eastAsia="pl-PL"/>
        </w:rPr>
        <w:t>wynagrodzeń iloraz ten będzie musiał wzrosnąć nie mniej niż o 5% w porównaniu do takiego ilorazu z miesiąca bazowego. Przy</w:t>
      </w:r>
      <w:r w:rsidR="00674648">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 xml:space="preserve">tym, za miesiąc uważa się także 30 kolejno po sobie następujących dni kalendarzowych, </w:t>
      </w:r>
      <w:r w:rsidRPr="0012070E">
        <w:rPr>
          <w:rFonts w:ascii="Times New Roman" w:eastAsia="Times New Roman" w:hAnsi="Times New Roman"/>
          <w:bCs/>
          <w:sz w:val="24"/>
          <w:szCs w:val="24"/>
          <w:lang w:eastAsia="pl-PL"/>
        </w:rPr>
        <w:lastRenderedPageBreak/>
        <w:t>w</w:t>
      </w:r>
      <w:r w:rsidR="00CD22EE">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przypadku gdy okres porównawczy rozpoczyna się w trakcie miesiąca kalendarzowego, to</w:t>
      </w:r>
      <w:r w:rsidR="00CD22EE">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jest w dniu innym niż pierwszy dzień danego miesiąca kalendarzowego.</w:t>
      </w:r>
    </w:p>
    <w:p w:rsidR="0012070E" w:rsidRPr="0012070E" w:rsidRDefault="0012070E" w:rsidP="0012070E">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Do kosztu wynagrodzeń pracowników nie będzie zaliczać się kosztów wynagrodzeń pracowników, z którymi rozwiązano umowę o pracę oraz kosztów wynagrodzeń pracowników, którym obniżono wynagrodzenie w trybie obecnie już obowiązującego art. 15g ust. 8 - w wysokości odpowiadającej wysokości tego obniżenia.</w:t>
      </w:r>
    </w:p>
    <w:p w:rsidR="0012070E" w:rsidRPr="0012070E" w:rsidRDefault="0012070E" w:rsidP="0012070E">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Zakres regulacji doznaje znaczącego ograniczenia w ust. 4, który precyzuje, że dotyczy ona wyłącznie pracodawców, u których iloraz, o którym mowa w ust. 2, z miesiąca wskazanego zgodnie z tym przepisem, wynosi nie mniej niż 0,3. Innymi słowy, udział kosztów wynagrodzeń w przychodach musi we wskazanym miesiącu wynosić więcej niż 30%. Przedsiębiorcy, których działalność charakteryzuje się tak wysokim udziałem funduszu płac w stosunku do bieżących przychodów są bowiem szczególnie narażeni w okresie spadku popytu na oferowane przez nich towary i usługi. Projektowana regulacja zapewni im</w:t>
      </w:r>
      <w:r w:rsidR="00674648">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dodatkową elastyczność wymaganą w czasach dekoniunktury.</w:t>
      </w:r>
    </w:p>
    <w:p w:rsidR="0012070E" w:rsidRPr="0012070E" w:rsidRDefault="0012070E" w:rsidP="0012070E">
      <w:pPr>
        <w:spacing w:after="120" w:line="360" w:lineRule="auto"/>
        <w:ind w:left="5" w:firstLine="4"/>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Zgodnie z ust. 5 projektowanego artykułu obniżenie czasu pracy albo objęcia pracownika przestojem ekonomicznym, ma zastosowanie w okresie do 6 miesięcy od miesiąca, w którym iloraz, o którym mowa w ust. 2, uległ zmniejszeniu do poziomu mniejszego niż 105 % ilorazu z miesiąca bazowego. Ozn</w:t>
      </w:r>
      <w:r w:rsidR="00674648">
        <w:rPr>
          <w:rFonts w:ascii="Times New Roman" w:eastAsia="Times New Roman" w:hAnsi="Times New Roman"/>
          <w:bCs/>
          <w:sz w:val="24"/>
          <w:szCs w:val="24"/>
          <w:lang w:eastAsia="pl-PL"/>
        </w:rPr>
        <w:t>acza to, że instrumenty te będą</w:t>
      </w:r>
      <w:r w:rsidRPr="0012070E">
        <w:rPr>
          <w:rFonts w:ascii="Times New Roman" w:eastAsia="Times New Roman" w:hAnsi="Times New Roman"/>
          <w:bCs/>
          <w:sz w:val="24"/>
          <w:szCs w:val="24"/>
          <w:lang w:eastAsia="pl-PL"/>
        </w:rPr>
        <w:t xml:space="preserve"> mogły mieć zastosowanie jeszcze przez pół roku od miesiąca, w którym iloraz wskazujący na obciążenie </w:t>
      </w:r>
      <w:r w:rsidR="00F638B3" w:rsidRPr="0012070E">
        <w:rPr>
          <w:rFonts w:ascii="Times New Roman" w:eastAsia="Times New Roman" w:hAnsi="Times New Roman"/>
          <w:bCs/>
          <w:sz w:val="24"/>
          <w:szCs w:val="24"/>
          <w:lang w:eastAsia="pl-PL"/>
        </w:rPr>
        <w:t>fundusz</w:t>
      </w:r>
      <w:r w:rsidR="00F638B3">
        <w:rPr>
          <w:rFonts w:ascii="Times New Roman" w:eastAsia="Times New Roman" w:hAnsi="Times New Roman"/>
          <w:bCs/>
          <w:sz w:val="24"/>
          <w:szCs w:val="24"/>
          <w:lang w:eastAsia="pl-PL"/>
        </w:rPr>
        <w:t>u</w:t>
      </w:r>
      <w:r w:rsidR="00F638B3" w:rsidRPr="0012070E">
        <w:rPr>
          <w:rFonts w:ascii="Times New Roman" w:eastAsia="Times New Roman" w:hAnsi="Times New Roman"/>
          <w:bCs/>
          <w:sz w:val="24"/>
          <w:szCs w:val="24"/>
          <w:lang w:eastAsia="pl-PL"/>
        </w:rPr>
        <w:t xml:space="preserve"> </w:t>
      </w:r>
      <w:r w:rsidRPr="0012070E">
        <w:rPr>
          <w:rFonts w:ascii="Times New Roman" w:eastAsia="Times New Roman" w:hAnsi="Times New Roman"/>
          <w:bCs/>
          <w:sz w:val="24"/>
          <w:szCs w:val="24"/>
          <w:lang w:eastAsia="pl-PL"/>
        </w:rPr>
        <w:t>wynagrodzeń wróci do poziomu poniżej progu, który pozwolił na ich zastosowanie. Istotne jest bowiem, aby dać przedsiębiorcom czas na odbudowę strat po kryzysie z zachowaniem zwiększonej elastyczności. Niemniej stan ten nie może trwać dłużej niż przez 12 miesięcy od</w:t>
      </w:r>
      <w:r w:rsidR="00674648">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dnia odwołania stanu zagrożenia epidemicznego albo stanu epidemii. Pracodawca ma</w:t>
      </w:r>
      <w:r w:rsidR="00674648">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również możliwość wcześniejszego przywrócenia czasu pracy obowiązującego przed obniżeniem lub zakończenia postoju ekonomicznego pracownika, który był nim objęty.</w:t>
      </w:r>
    </w:p>
    <w:p w:rsidR="0012070E" w:rsidRPr="008256F6" w:rsidRDefault="0012070E" w:rsidP="00C56EE8">
      <w:pPr>
        <w:spacing w:after="120" w:line="360" w:lineRule="auto"/>
        <w:jc w:val="both"/>
        <w:rPr>
          <w:bCs/>
        </w:rPr>
      </w:pPr>
      <w:r w:rsidRPr="00FE6B1D">
        <w:rPr>
          <w:rFonts w:ascii="Times New Roman" w:eastAsia="Times New Roman" w:hAnsi="Times New Roman"/>
          <w:bCs/>
          <w:sz w:val="24"/>
          <w:szCs w:val="24"/>
          <w:lang w:eastAsia="pl-PL"/>
        </w:rPr>
        <w:t xml:space="preserve">Warunki i tryb wykonywania pracy w okresie przestoju ekonomicznego lub obniżonego wymiaru czasu pracy będą ustalane się w porozumieniu z organizacjami związkowymi (odpowiednie stosowanie art. 15g ust. 11-15). </w:t>
      </w:r>
    </w:p>
    <w:p w:rsidR="0012070E" w:rsidRPr="0012070E" w:rsidRDefault="0012070E" w:rsidP="0012070E">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Ustęp 7 projektowanej regulacji precyzuje, że obniżenie czasu pracy albo objęcie pracownika przestojem ekonomicznym, o których mowa w ust. 1, nie wyklucza możliwości złożenia wniosku o dofinansowanie, o którym mowa w art. 15g, jeżeli spełnione są przesłanki (zasadniczo bardziej wymagające), o których mowa w tym przepisie.</w:t>
      </w:r>
    </w:p>
    <w:p w:rsidR="0012070E" w:rsidRPr="0012070E" w:rsidRDefault="0012070E" w:rsidP="0012070E">
      <w:pPr>
        <w:pStyle w:val="ZPKTzmpktartykuempunktem"/>
        <w:spacing w:after="120" w:line="360" w:lineRule="auto"/>
        <w:ind w:left="0" w:firstLine="0"/>
        <w:rPr>
          <w:rFonts w:ascii="Times New Roman" w:hAnsi="Times New Roman" w:cs="Times New Roman"/>
          <w:sz w:val="24"/>
          <w:szCs w:val="24"/>
          <w:lang w:eastAsia="pl-PL"/>
        </w:rPr>
      </w:pPr>
      <w:r w:rsidRPr="0012070E">
        <w:rPr>
          <w:rFonts w:ascii="Times New Roman" w:hAnsi="Times New Roman" w:cs="Times New Roman"/>
          <w:sz w:val="24"/>
          <w:szCs w:val="24"/>
          <w:lang w:eastAsia="pl-PL"/>
        </w:rPr>
        <w:lastRenderedPageBreak/>
        <w:t>Art. 15gb wprowadza możliwość udzielenia przez pracodawcę pracownikowi, w terminie wskazanym przez pracodawcę bez uzyskania zgody pracownika i z pominięciem planu urlopów, urlopu wypoczynkowego niewykorzystanego przez pracownika w poprzednich latach kalendarzowych, w wymiarze do 30 dni urlopu</w:t>
      </w:r>
      <w:r w:rsidR="00C71B6D">
        <w:rPr>
          <w:rFonts w:ascii="Times New Roman" w:hAnsi="Times New Roman" w:cs="Times New Roman"/>
          <w:sz w:val="24"/>
          <w:szCs w:val="24"/>
          <w:lang w:eastAsia="pl-PL"/>
        </w:rPr>
        <w:t>.</w:t>
      </w:r>
      <w:r w:rsidRPr="0012070E">
        <w:rPr>
          <w:rFonts w:ascii="Times New Roman" w:hAnsi="Times New Roman" w:cs="Times New Roman"/>
          <w:sz w:val="24"/>
          <w:szCs w:val="24"/>
          <w:lang w:eastAsia="pl-PL"/>
        </w:rPr>
        <w:t xml:space="preserve"> Zakłada się w okresie stanu zagrożenia epidemicznego lub stanu epidemii pracownicy wykazywać będą zmniejszone zainteresowanie wykorzystywaniem prawa do urlopu wypoczynkowego. Wynika to z wprowadzonych ograniczeń związanych z dystansowaniem społecznym oraz ograniczenia lub zawieszenia działalności obiektów i usług związanych z</w:t>
      </w:r>
      <w:r w:rsidR="00D81BAA">
        <w:rPr>
          <w:rFonts w:ascii="Times New Roman" w:hAnsi="Times New Roman" w:cs="Times New Roman"/>
          <w:sz w:val="24"/>
          <w:szCs w:val="24"/>
          <w:lang w:eastAsia="pl-PL"/>
        </w:rPr>
        <w:t> </w:t>
      </w:r>
      <w:r w:rsidRPr="0012070E">
        <w:rPr>
          <w:rFonts w:ascii="Times New Roman" w:hAnsi="Times New Roman" w:cs="Times New Roman"/>
          <w:sz w:val="24"/>
          <w:szCs w:val="24"/>
          <w:lang w:eastAsia="pl-PL"/>
        </w:rPr>
        <w:t xml:space="preserve">branżą turystyczną i hotelarską. </w:t>
      </w:r>
    </w:p>
    <w:p w:rsidR="0012070E" w:rsidRPr="0012070E" w:rsidRDefault="0012070E" w:rsidP="0012070E">
      <w:pPr>
        <w:spacing w:after="120" w:line="360" w:lineRule="auto"/>
        <w:jc w:val="both"/>
        <w:rPr>
          <w:rFonts w:ascii="Times New Roman" w:eastAsia="Times New Roman" w:hAnsi="Times New Roman"/>
          <w:bCs/>
          <w:sz w:val="24"/>
          <w:szCs w:val="24"/>
          <w:lang w:eastAsia="pl-PL"/>
        </w:rPr>
      </w:pPr>
      <w:r w:rsidRPr="0012070E">
        <w:rPr>
          <w:rFonts w:ascii="Times New Roman" w:eastAsia="Times New Roman" w:hAnsi="Times New Roman"/>
          <w:bCs/>
          <w:sz w:val="24"/>
          <w:szCs w:val="24"/>
          <w:lang w:eastAsia="pl-PL"/>
        </w:rPr>
        <w:t xml:space="preserve">Skutkiem tego może być kumulacja urlopów niewykorzystanych za zaległe lata oraz urlopów nabytych w bieżącym roku kalendarzowym. W związku z tym nie ma uzasadnienia </w:t>
      </w:r>
      <w:r w:rsidR="00150627" w:rsidRPr="0012070E">
        <w:rPr>
          <w:rFonts w:ascii="Times New Roman" w:eastAsia="Times New Roman" w:hAnsi="Times New Roman"/>
          <w:bCs/>
          <w:sz w:val="24"/>
          <w:szCs w:val="24"/>
          <w:lang w:eastAsia="pl-PL"/>
        </w:rPr>
        <w:t>do</w:t>
      </w:r>
      <w:r w:rsidR="00150627">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 xml:space="preserve">utrzymywania rozwiązania, w którym możliwość odbierania takich urlopów stanie </w:t>
      </w:r>
      <w:r w:rsidR="00150627" w:rsidRPr="0012070E">
        <w:rPr>
          <w:rFonts w:ascii="Times New Roman" w:eastAsia="Times New Roman" w:hAnsi="Times New Roman"/>
          <w:bCs/>
          <w:sz w:val="24"/>
          <w:szCs w:val="24"/>
          <w:lang w:eastAsia="pl-PL"/>
        </w:rPr>
        <w:t>się</w:t>
      </w:r>
      <w:r w:rsidR="00150627">
        <w:rPr>
          <w:rFonts w:ascii="Times New Roman" w:eastAsia="Times New Roman" w:hAnsi="Times New Roman"/>
          <w:bCs/>
          <w:sz w:val="24"/>
          <w:szCs w:val="24"/>
          <w:lang w:eastAsia="pl-PL"/>
        </w:rPr>
        <w:t> </w:t>
      </w:r>
      <w:r w:rsidRPr="0012070E">
        <w:rPr>
          <w:rFonts w:ascii="Times New Roman" w:eastAsia="Times New Roman" w:hAnsi="Times New Roman"/>
          <w:bCs/>
          <w:sz w:val="24"/>
          <w:szCs w:val="24"/>
          <w:lang w:eastAsia="pl-PL"/>
        </w:rPr>
        <w:t>możliwa dopiero po 30 września bieżącego roku bądź w następnych lat kalendarzowych oraz skumuluje się wykorzystywaniem przez pracowników prawa do urlopu za bieżący rok kalendarzowy.</w:t>
      </w:r>
    </w:p>
    <w:p w:rsidR="0002058E" w:rsidRPr="0002058E" w:rsidRDefault="0002058E" w:rsidP="0002058E">
      <w:pPr>
        <w:pStyle w:val="ZPKTzmpktartykuempunktem"/>
        <w:spacing w:after="120" w:line="360" w:lineRule="auto"/>
        <w:ind w:left="0" w:firstLine="0"/>
        <w:rPr>
          <w:rFonts w:ascii="Times New Roman" w:hAnsi="Times New Roman" w:cs="Times New Roman"/>
          <w:sz w:val="24"/>
          <w:szCs w:val="24"/>
          <w:lang w:eastAsia="pl-PL"/>
        </w:rPr>
      </w:pPr>
      <w:r w:rsidRPr="0002058E">
        <w:rPr>
          <w:rFonts w:ascii="Times New Roman" w:hAnsi="Times New Roman" w:cs="Times New Roman"/>
          <w:sz w:val="24"/>
          <w:szCs w:val="24"/>
          <w:lang w:eastAsia="pl-PL"/>
        </w:rPr>
        <w:t xml:space="preserve">W obecnie obowiązującym stanie prawnym przedsiębiorcy, których obroty gospodarcze spadły na skutek wystąpienia COVID-19, mogą uzyskać z Funduszu Gwarantowanych Świadczeń </w:t>
      </w:r>
      <w:r w:rsidR="001E11D3" w:rsidRPr="0002058E">
        <w:rPr>
          <w:rFonts w:ascii="Times New Roman" w:hAnsi="Times New Roman" w:cs="Times New Roman"/>
          <w:sz w:val="24"/>
          <w:szCs w:val="24"/>
          <w:lang w:eastAsia="pl-PL"/>
        </w:rPr>
        <w:t>Pracowniczych dofinansowanie</w:t>
      </w:r>
      <w:r w:rsidRPr="0002058E">
        <w:rPr>
          <w:rFonts w:ascii="Times New Roman" w:hAnsi="Times New Roman" w:cs="Times New Roman"/>
          <w:sz w:val="24"/>
          <w:szCs w:val="24"/>
          <w:lang w:eastAsia="pl-PL"/>
        </w:rPr>
        <w:t xml:space="preserve"> wynagrodzeń pracowników objętych przestojem </w:t>
      </w:r>
      <w:r w:rsidR="001E11D3" w:rsidRPr="0002058E">
        <w:rPr>
          <w:rFonts w:ascii="Times New Roman" w:hAnsi="Times New Roman" w:cs="Times New Roman"/>
          <w:sz w:val="24"/>
          <w:szCs w:val="24"/>
          <w:lang w:eastAsia="pl-PL"/>
        </w:rPr>
        <w:t>ekonomicznym albo</w:t>
      </w:r>
      <w:r w:rsidRPr="0002058E">
        <w:rPr>
          <w:rFonts w:ascii="Times New Roman" w:hAnsi="Times New Roman" w:cs="Times New Roman"/>
          <w:sz w:val="24"/>
          <w:szCs w:val="24"/>
          <w:lang w:eastAsia="pl-PL"/>
        </w:rPr>
        <w:t xml:space="preserve"> obniżonym wymiarem czasu pracy. </w:t>
      </w:r>
    </w:p>
    <w:p w:rsidR="00990FC4" w:rsidRPr="00EB7277" w:rsidRDefault="007003F2" w:rsidP="007003F2">
      <w:pPr>
        <w:suppressAutoHyphens/>
        <w:autoSpaceDE w:val="0"/>
        <w:autoSpaceDN w:val="0"/>
        <w:adjustRightInd w:val="0"/>
        <w:spacing w:before="120" w:after="0" w:line="360" w:lineRule="auto"/>
        <w:jc w:val="both"/>
        <w:rPr>
          <w:rFonts w:ascii="Times New Roman" w:hAnsi="Times New Roman"/>
          <w:sz w:val="24"/>
          <w:szCs w:val="24"/>
        </w:rPr>
      </w:pPr>
      <w:r>
        <w:rPr>
          <w:rFonts w:ascii="Times New Roman" w:hAnsi="Times New Roman"/>
          <w:sz w:val="24"/>
          <w:szCs w:val="24"/>
        </w:rPr>
        <w:t>Z</w:t>
      </w:r>
      <w:r w:rsidR="006D13CA" w:rsidRPr="00C56EE8">
        <w:rPr>
          <w:rFonts w:ascii="Times New Roman" w:hAnsi="Times New Roman"/>
          <w:sz w:val="24"/>
          <w:szCs w:val="24"/>
        </w:rPr>
        <w:t xml:space="preserve">godnie z </w:t>
      </w:r>
      <w:r>
        <w:rPr>
          <w:rFonts w:ascii="Times New Roman" w:hAnsi="Times New Roman"/>
          <w:sz w:val="24"/>
          <w:szCs w:val="24"/>
        </w:rPr>
        <w:t>art. 15g</w:t>
      </w:r>
      <w:r w:rsidR="00923708">
        <w:rPr>
          <w:rFonts w:ascii="Times New Roman" w:hAnsi="Times New Roman"/>
          <w:sz w:val="24"/>
          <w:szCs w:val="24"/>
        </w:rPr>
        <w:t>c</w:t>
      </w:r>
      <w:r w:rsidR="006D13CA" w:rsidRPr="00C56EE8">
        <w:rPr>
          <w:rFonts w:ascii="Times New Roman" w:hAnsi="Times New Roman"/>
          <w:sz w:val="24"/>
          <w:szCs w:val="24"/>
        </w:rPr>
        <w:t xml:space="preserve"> </w:t>
      </w:r>
      <w:r>
        <w:rPr>
          <w:rFonts w:ascii="Times New Roman" w:hAnsi="Times New Roman"/>
          <w:sz w:val="24"/>
          <w:szCs w:val="24"/>
        </w:rPr>
        <w:t>w</w:t>
      </w:r>
      <w:r w:rsidR="006D13CA" w:rsidRPr="00C56EE8">
        <w:rPr>
          <w:rFonts w:ascii="Times New Roman" w:hAnsi="Times New Roman"/>
          <w:sz w:val="24"/>
          <w:szCs w:val="24"/>
        </w:rPr>
        <w:t xml:space="preserve"> okresie obowiązywania stanu zagrożenia epidemicznego albo stanu epidemii, ogłoszonego z powodu COVID-19, w przypadku wystąpienia u pracodawcy spadku obrotów gospodarczych, lub istotnego wzrostu obciążenia funduszu wynagrodzeń,</w:t>
      </w:r>
      <w:r w:rsidR="00054E32" w:rsidRPr="00C56EE8">
        <w:rPr>
          <w:rFonts w:ascii="Times New Roman" w:hAnsi="Times New Roman"/>
          <w:sz w:val="24"/>
          <w:szCs w:val="24"/>
        </w:rPr>
        <w:t xml:space="preserve"> o</w:t>
      </w:r>
      <w:r w:rsidR="006D13CA" w:rsidRPr="00C56EE8">
        <w:rPr>
          <w:rFonts w:ascii="Times New Roman" w:hAnsi="Times New Roman"/>
          <w:sz w:val="24"/>
          <w:szCs w:val="24"/>
        </w:rPr>
        <w:t>granicza się wysokość odpraw</w:t>
      </w:r>
      <w:r w:rsidR="000B60A0">
        <w:rPr>
          <w:rFonts w:ascii="Times New Roman" w:hAnsi="Times New Roman"/>
          <w:sz w:val="24"/>
          <w:szCs w:val="24"/>
        </w:rPr>
        <w:t xml:space="preserve">, </w:t>
      </w:r>
      <w:r w:rsidR="006D13CA" w:rsidRPr="00C56EE8">
        <w:rPr>
          <w:rFonts w:ascii="Times New Roman" w:hAnsi="Times New Roman"/>
          <w:sz w:val="24"/>
          <w:szCs w:val="24"/>
        </w:rPr>
        <w:t>odszkodowań</w:t>
      </w:r>
      <w:r w:rsidR="000B60A0" w:rsidRPr="000B60A0">
        <w:rPr>
          <w:rFonts w:ascii="Times New Roman" w:hAnsi="Times New Roman"/>
          <w:sz w:val="24"/>
          <w:szCs w:val="24"/>
        </w:rPr>
        <w:t xml:space="preserve"> lub innych świadczeń pieniężnych</w:t>
      </w:r>
      <w:r w:rsidR="000B60A0">
        <w:t xml:space="preserve"> </w:t>
      </w:r>
      <w:r w:rsidR="006D13CA" w:rsidRPr="00C56EE8">
        <w:rPr>
          <w:rFonts w:ascii="Times New Roman" w:hAnsi="Times New Roman"/>
          <w:sz w:val="24"/>
          <w:szCs w:val="24"/>
        </w:rPr>
        <w:t>przewidzianych do</w:t>
      </w:r>
      <w:r w:rsidR="001E11D3">
        <w:rPr>
          <w:rFonts w:ascii="Times New Roman" w:hAnsi="Times New Roman"/>
          <w:sz w:val="24"/>
          <w:szCs w:val="24"/>
        </w:rPr>
        <w:t> </w:t>
      </w:r>
      <w:r w:rsidR="006D13CA" w:rsidRPr="00C56EE8">
        <w:rPr>
          <w:rFonts w:ascii="Times New Roman" w:hAnsi="Times New Roman"/>
          <w:sz w:val="24"/>
          <w:szCs w:val="24"/>
        </w:rPr>
        <w:t>wypłaty na wypadek ustania stosunku pracy, do kwot nieprzekraczających dziesięciokrotności minimalnego wynagrodzenia za pracę</w:t>
      </w:r>
      <w:r w:rsidR="00054E32" w:rsidRPr="00C56EE8">
        <w:rPr>
          <w:rFonts w:ascii="Times New Roman" w:hAnsi="Times New Roman"/>
          <w:sz w:val="24"/>
          <w:szCs w:val="24"/>
        </w:rPr>
        <w:t>. Ust 2a wskazuje że rozwiązanie to</w:t>
      </w:r>
      <w:r w:rsidR="001E11D3">
        <w:rPr>
          <w:rFonts w:ascii="Times New Roman" w:hAnsi="Times New Roman"/>
          <w:sz w:val="24"/>
          <w:szCs w:val="24"/>
        </w:rPr>
        <w:t> </w:t>
      </w:r>
      <w:r w:rsidR="00054E32" w:rsidRPr="00C56EE8">
        <w:rPr>
          <w:rFonts w:ascii="Times New Roman" w:hAnsi="Times New Roman"/>
          <w:sz w:val="24"/>
          <w:szCs w:val="24"/>
        </w:rPr>
        <w:t xml:space="preserve"> dotyczy </w:t>
      </w:r>
      <w:r w:rsidR="00EB7277" w:rsidRPr="00EB7277">
        <w:rPr>
          <w:rFonts w:ascii="Times New Roman" w:hAnsi="Times New Roman"/>
          <w:sz w:val="24"/>
          <w:szCs w:val="24"/>
        </w:rPr>
        <w:t>także umowy agencyjnej, umowy zlecenia, innej umowy o świadczenie usług, do</w:t>
      </w:r>
      <w:r w:rsidR="00A52B23">
        <w:rPr>
          <w:rFonts w:ascii="Times New Roman" w:hAnsi="Times New Roman"/>
          <w:sz w:val="24"/>
          <w:szCs w:val="24"/>
        </w:rPr>
        <w:t> </w:t>
      </w:r>
      <w:r w:rsidR="00EB7277" w:rsidRPr="00EB7277">
        <w:rPr>
          <w:rFonts w:ascii="Times New Roman" w:hAnsi="Times New Roman"/>
          <w:sz w:val="24"/>
          <w:szCs w:val="24"/>
        </w:rPr>
        <w:t xml:space="preserve">której zgodnie z </w:t>
      </w:r>
      <w:r w:rsidR="00EB7277" w:rsidRPr="00EB7277">
        <w:rPr>
          <w:rFonts w:ascii="Times New Roman" w:hAnsi="Times New Roman"/>
          <w:i/>
          <w:sz w:val="24"/>
          <w:szCs w:val="24"/>
        </w:rPr>
        <w:t>ustawą z</w:t>
      </w:r>
      <w:r w:rsidR="0071588F">
        <w:rPr>
          <w:rFonts w:ascii="Times New Roman" w:hAnsi="Times New Roman"/>
          <w:i/>
          <w:sz w:val="24"/>
          <w:szCs w:val="24"/>
        </w:rPr>
        <w:t> </w:t>
      </w:r>
      <w:r w:rsidR="00EB7277" w:rsidRPr="00EB7277">
        <w:rPr>
          <w:rFonts w:ascii="Times New Roman" w:hAnsi="Times New Roman"/>
          <w:i/>
          <w:sz w:val="24"/>
          <w:szCs w:val="24"/>
        </w:rPr>
        <w:t>dnia 23</w:t>
      </w:r>
      <w:r w:rsidR="008C236E">
        <w:rPr>
          <w:rFonts w:ascii="Times New Roman" w:hAnsi="Times New Roman"/>
          <w:i/>
          <w:sz w:val="24"/>
          <w:szCs w:val="24"/>
        </w:rPr>
        <w:t> </w:t>
      </w:r>
      <w:r w:rsidR="00EB7277" w:rsidRPr="00EB7277">
        <w:rPr>
          <w:rFonts w:ascii="Times New Roman" w:hAnsi="Times New Roman"/>
          <w:i/>
          <w:sz w:val="24"/>
          <w:szCs w:val="24"/>
        </w:rPr>
        <w:t>kwietnia 1964 r. – Kodeks cywilny</w:t>
      </w:r>
      <w:r w:rsidR="00EB7277" w:rsidRPr="00EB7277">
        <w:rPr>
          <w:rFonts w:ascii="Times New Roman" w:hAnsi="Times New Roman"/>
          <w:sz w:val="24"/>
          <w:szCs w:val="24"/>
        </w:rPr>
        <w:t xml:space="preserve"> stosuje się przepisy dotyczące zlecenia, umowy o</w:t>
      </w:r>
      <w:r w:rsidR="008C236E">
        <w:rPr>
          <w:rFonts w:ascii="Times New Roman" w:hAnsi="Times New Roman"/>
          <w:sz w:val="24"/>
          <w:szCs w:val="24"/>
        </w:rPr>
        <w:t> </w:t>
      </w:r>
      <w:r w:rsidR="00EB7277" w:rsidRPr="00EB7277">
        <w:rPr>
          <w:rFonts w:ascii="Times New Roman" w:hAnsi="Times New Roman"/>
          <w:sz w:val="24"/>
          <w:szCs w:val="24"/>
        </w:rPr>
        <w:t xml:space="preserve">dzieło, jak również odpłatnego pełnienia funkcji. </w:t>
      </w:r>
    </w:p>
    <w:p w:rsidR="004C72A1" w:rsidRDefault="00EB7277" w:rsidP="004C72A1">
      <w:pPr>
        <w:pStyle w:val="ARTartustawynprozporzdzenia"/>
        <w:spacing w:line="360" w:lineRule="auto"/>
        <w:ind w:firstLine="0"/>
        <w:rPr>
          <w:rFonts w:ascii="Times New Roman" w:hAnsi="Times New Roman" w:cs="Times New Roman"/>
          <w:sz w:val="24"/>
          <w:szCs w:val="24"/>
        </w:rPr>
      </w:pPr>
      <w:r w:rsidRPr="00EB7277">
        <w:rPr>
          <w:rFonts w:ascii="Times New Roman" w:hAnsi="Times New Roman" w:cs="Times New Roman"/>
          <w:sz w:val="24"/>
          <w:szCs w:val="24"/>
        </w:rPr>
        <w:t xml:space="preserve">W tym kontekście należy zwrócić uwagę, że dających zlecenie i zamawiających obowiązują te same warunki, które musi spełnić pracodawca, by móc skorzystać z ograniczenia wysokości odprawy, odszkodowania i innych należności. </w:t>
      </w:r>
      <w:r w:rsidR="004C72A1" w:rsidRPr="00EB7277">
        <w:rPr>
          <w:rFonts w:ascii="Times New Roman" w:hAnsi="Times New Roman" w:cs="Times New Roman"/>
          <w:sz w:val="24"/>
          <w:szCs w:val="24"/>
        </w:rPr>
        <w:t xml:space="preserve">Tym samym w okresie obowiązywania stanu zagrożenia epidemicznego albo stanu epidemii u dającego zlecenie albo zamawiającego musi wystąpić spadek obrotów gospodarczych </w:t>
      </w:r>
      <w:r w:rsidR="004C72A1" w:rsidRPr="00697DDF">
        <w:rPr>
          <w:rFonts w:ascii="Times New Roman" w:hAnsi="Times New Roman" w:cs="Times New Roman"/>
          <w:sz w:val="24"/>
          <w:szCs w:val="24"/>
        </w:rPr>
        <w:t>lub istotny wzrost obc</w:t>
      </w:r>
      <w:r w:rsidR="004C72A1">
        <w:rPr>
          <w:rFonts w:ascii="Times New Roman" w:hAnsi="Times New Roman" w:cs="Times New Roman"/>
          <w:sz w:val="24"/>
          <w:szCs w:val="24"/>
        </w:rPr>
        <w:t>iążenia funduszu wynagrodzeń.</w:t>
      </w:r>
    </w:p>
    <w:p w:rsidR="008C236E" w:rsidRPr="008C236E" w:rsidRDefault="004C72A1" w:rsidP="008C236E">
      <w:pPr>
        <w:pStyle w:val="ARTartustawynprozporzdzenia"/>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W ustawie zaproponowano również zmiany w zakresie gromadzenia i wydatkowania środków dotychczas przeznaczonych na szeroko rozumiane cele socjalne. </w:t>
      </w:r>
      <w:r w:rsidR="008C236E" w:rsidRPr="008C236E">
        <w:rPr>
          <w:rFonts w:ascii="Times New Roman" w:hAnsi="Times New Roman" w:cs="Times New Roman"/>
          <w:sz w:val="24"/>
          <w:szCs w:val="24"/>
        </w:rPr>
        <w:t xml:space="preserve">Zgodnie z </w:t>
      </w:r>
      <w:r w:rsidR="008C236E" w:rsidRPr="008C236E">
        <w:rPr>
          <w:rStyle w:val="Kkursywa"/>
          <w:rFonts w:ascii="Times New Roman" w:hAnsi="Times New Roman"/>
          <w:sz w:val="24"/>
          <w:szCs w:val="24"/>
        </w:rPr>
        <w:t>ustawą z dnia 4</w:t>
      </w:r>
      <w:r w:rsidR="0071588F">
        <w:rPr>
          <w:rStyle w:val="Kkursywa"/>
          <w:rFonts w:ascii="Times New Roman" w:hAnsi="Times New Roman"/>
          <w:sz w:val="24"/>
          <w:szCs w:val="24"/>
        </w:rPr>
        <w:t> </w:t>
      </w:r>
      <w:r w:rsidR="008C236E" w:rsidRPr="008C236E">
        <w:rPr>
          <w:rStyle w:val="Kkursywa"/>
          <w:rFonts w:ascii="Times New Roman" w:hAnsi="Times New Roman"/>
          <w:sz w:val="24"/>
          <w:szCs w:val="24"/>
        </w:rPr>
        <w:t>marca 1994 r. o zakładowym funduszu świadczeń socjalnych</w:t>
      </w:r>
      <w:r w:rsidR="008C236E" w:rsidRPr="008C236E">
        <w:rPr>
          <w:rFonts w:ascii="Times New Roman" w:hAnsi="Times New Roman" w:cs="Times New Roman"/>
          <w:sz w:val="24"/>
          <w:szCs w:val="24"/>
        </w:rPr>
        <w:t xml:space="preserve"> pracodawcy, którzy zatrudniają co najmniej 50 pracowników w przeliczeniu na pełne etaty, mają obowiązek utworzenia zakładowego funduszu świadczeń socjalnych (</w:t>
      </w:r>
      <w:proofErr w:type="spellStart"/>
      <w:r w:rsidR="008C236E" w:rsidRPr="008C236E">
        <w:rPr>
          <w:rFonts w:ascii="Times New Roman" w:hAnsi="Times New Roman" w:cs="Times New Roman"/>
          <w:sz w:val="24"/>
          <w:szCs w:val="24"/>
        </w:rPr>
        <w:t>zfśs</w:t>
      </w:r>
      <w:proofErr w:type="spellEnd"/>
      <w:r w:rsidR="008C236E" w:rsidRPr="008C236E">
        <w:rPr>
          <w:rFonts w:ascii="Times New Roman" w:hAnsi="Times New Roman" w:cs="Times New Roman"/>
          <w:sz w:val="24"/>
          <w:szCs w:val="24"/>
        </w:rPr>
        <w:t>). Obowiązek ten obejmuje również pracodawców, którzy zatrudniają co najmniej 20 pracowników, w przypadku gdy zawnioskuje o to zakładowa organizacja związkowa. Natomiast w jednostkach budżetowych i</w:t>
      </w:r>
      <w:r w:rsidR="0071588F">
        <w:rPr>
          <w:rFonts w:ascii="Times New Roman" w:hAnsi="Times New Roman" w:cs="Times New Roman"/>
          <w:sz w:val="24"/>
          <w:szCs w:val="24"/>
        </w:rPr>
        <w:t> </w:t>
      </w:r>
      <w:r w:rsidR="008C236E" w:rsidRPr="008C236E">
        <w:rPr>
          <w:rFonts w:ascii="Times New Roman" w:hAnsi="Times New Roman" w:cs="Times New Roman"/>
          <w:sz w:val="24"/>
          <w:szCs w:val="24"/>
        </w:rPr>
        <w:t xml:space="preserve">samorządowych zakładach budżetowych fundusz taki jest tworzony bez względu na liczbę pracowników. Na rzecz </w:t>
      </w:r>
      <w:proofErr w:type="spellStart"/>
      <w:r w:rsidR="008C236E" w:rsidRPr="008C236E">
        <w:rPr>
          <w:rFonts w:ascii="Times New Roman" w:hAnsi="Times New Roman" w:cs="Times New Roman"/>
          <w:sz w:val="24"/>
          <w:szCs w:val="24"/>
        </w:rPr>
        <w:t>zfśs</w:t>
      </w:r>
      <w:proofErr w:type="spellEnd"/>
      <w:r w:rsidR="008C236E" w:rsidRPr="008C236E">
        <w:rPr>
          <w:rFonts w:ascii="Times New Roman" w:hAnsi="Times New Roman" w:cs="Times New Roman"/>
          <w:sz w:val="24"/>
          <w:szCs w:val="24"/>
        </w:rPr>
        <w:t xml:space="preserve"> pracodawca ma obowiązek dokonywać coroczne odpisy podstawowe, a także może dokonywać zwiększeń wskazanych w ustawie. Przepisy dają też możliwość wypłacania świadczenia urlopowego przez pracodawców zatrudniających mniej niż 50 pracowników.</w:t>
      </w:r>
    </w:p>
    <w:p w:rsidR="00772326" w:rsidRPr="00772326" w:rsidRDefault="00772326" w:rsidP="00772326">
      <w:pPr>
        <w:spacing w:after="120" w:line="360" w:lineRule="auto"/>
        <w:jc w:val="both"/>
        <w:rPr>
          <w:rFonts w:ascii="Times New Roman" w:eastAsia="Times New Roman" w:hAnsi="Times New Roman"/>
          <w:sz w:val="24"/>
          <w:szCs w:val="24"/>
        </w:rPr>
      </w:pPr>
      <w:r w:rsidRPr="00772326">
        <w:rPr>
          <w:rFonts w:ascii="Times New Roman" w:eastAsia="Times New Roman" w:hAnsi="Times New Roman"/>
          <w:sz w:val="24"/>
          <w:szCs w:val="24"/>
        </w:rPr>
        <w:t>Proponowany w art. 15g</w:t>
      </w:r>
      <w:r w:rsidR="00923708">
        <w:rPr>
          <w:rFonts w:ascii="Times New Roman" w:eastAsia="Times New Roman" w:hAnsi="Times New Roman"/>
          <w:sz w:val="24"/>
          <w:szCs w:val="24"/>
        </w:rPr>
        <w:t>d</w:t>
      </w:r>
      <w:r w:rsidRPr="00772326">
        <w:rPr>
          <w:rFonts w:ascii="Times New Roman" w:eastAsia="Times New Roman" w:hAnsi="Times New Roman"/>
          <w:sz w:val="24"/>
          <w:szCs w:val="24"/>
        </w:rPr>
        <w:t xml:space="preserve"> przepis umożliwia zawieszenie powyższych obowiązków w okresie stanu zagrożenia epidemicznego albo stanu epidemii, jeżeli u pracodawcy nastąpił spadek obrotów gospodarczych lub istotny wzrost obciążenia funduszu wynagrodzeń. </w:t>
      </w:r>
    </w:p>
    <w:p w:rsidR="00772326" w:rsidRPr="00772326" w:rsidRDefault="00772326" w:rsidP="00772326">
      <w:pPr>
        <w:spacing w:after="120" w:line="360" w:lineRule="auto"/>
        <w:jc w:val="both"/>
        <w:rPr>
          <w:rFonts w:ascii="Times New Roman" w:eastAsia="Times New Roman" w:hAnsi="Times New Roman"/>
          <w:sz w:val="24"/>
          <w:szCs w:val="24"/>
        </w:rPr>
      </w:pPr>
      <w:r w:rsidRPr="00772326">
        <w:rPr>
          <w:rFonts w:ascii="Times New Roman" w:eastAsia="Times New Roman" w:hAnsi="Times New Roman"/>
          <w:sz w:val="24"/>
          <w:szCs w:val="24"/>
        </w:rPr>
        <w:t>Jeżeli u pracodawcy, działają organizacje związkowe reprezentatywne, zawieszenie tych obowiązków następuje w porozumieniu z tymi organizacjami związkowymi.</w:t>
      </w:r>
    </w:p>
    <w:p w:rsidR="00772326" w:rsidRPr="00772326" w:rsidRDefault="00772326" w:rsidP="00772326">
      <w:pPr>
        <w:spacing w:after="120" w:line="360" w:lineRule="auto"/>
        <w:jc w:val="both"/>
        <w:rPr>
          <w:rFonts w:ascii="Times New Roman" w:eastAsia="Times New Roman" w:hAnsi="Times New Roman"/>
          <w:sz w:val="24"/>
          <w:szCs w:val="24"/>
        </w:rPr>
      </w:pPr>
      <w:r w:rsidRPr="00772326">
        <w:rPr>
          <w:rFonts w:ascii="Times New Roman" w:eastAsia="Times New Roman" w:hAnsi="Times New Roman"/>
          <w:sz w:val="24"/>
          <w:szCs w:val="24"/>
        </w:rPr>
        <w:t>Ponadto w przypadku wystąpienia u pracodawcy spadku obrotów gospodarczych, lub</w:t>
      </w:r>
      <w:r w:rsidR="00674648">
        <w:rPr>
          <w:rFonts w:ascii="Times New Roman" w:eastAsia="Times New Roman" w:hAnsi="Times New Roman"/>
          <w:sz w:val="24"/>
          <w:szCs w:val="24"/>
        </w:rPr>
        <w:t> </w:t>
      </w:r>
      <w:r w:rsidRPr="00772326">
        <w:rPr>
          <w:rFonts w:ascii="Times New Roman" w:eastAsia="Times New Roman" w:hAnsi="Times New Roman"/>
          <w:sz w:val="24"/>
          <w:szCs w:val="24"/>
        </w:rPr>
        <w:t>istotnego wzrostu obciążenia funduszu wynagrodzeń nie stosuje się postanowień układów zbiorowych pracy lub regulaminów wynagradzania ustalających wyższą niż wymagana ustawowo wysokość odpisu na zakładowy fundusz świadczeń socjalnych oraz inne świadczenia o charakterze socjalno-bytowym.</w:t>
      </w:r>
    </w:p>
    <w:p w:rsidR="008C236E" w:rsidRPr="008C236E" w:rsidRDefault="008C236E" w:rsidP="008C236E">
      <w:pPr>
        <w:pStyle w:val="ARTartustawynprozporzdzenia"/>
        <w:spacing w:line="360" w:lineRule="auto"/>
        <w:ind w:firstLine="0"/>
        <w:rPr>
          <w:rFonts w:ascii="Times New Roman" w:hAnsi="Times New Roman" w:cs="Times New Roman"/>
          <w:sz w:val="24"/>
          <w:szCs w:val="24"/>
        </w:rPr>
      </w:pPr>
      <w:r w:rsidRPr="008C236E">
        <w:rPr>
          <w:rFonts w:ascii="Times New Roman" w:hAnsi="Times New Roman" w:cs="Times New Roman"/>
          <w:sz w:val="24"/>
          <w:szCs w:val="24"/>
        </w:rPr>
        <w:t>W okresie obowiązywania stanu zagrożenia epidemicznego albo stanu epidemii, ogłoszonego z powodu COVID-19 w art. 1</w:t>
      </w:r>
      <w:r>
        <w:rPr>
          <w:rFonts w:ascii="Times New Roman" w:hAnsi="Times New Roman" w:cs="Times New Roman"/>
          <w:sz w:val="24"/>
          <w:szCs w:val="24"/>
        </w:rPr>
        <w:t>5g</w:t>
      </w:r>
      <w:r w:rsidR="00923708">
        <w:rPr>
          <w:rFonts w:ascii="Times New Roman" w:hAnsi="Times New Roman" w:cs="Times New Roman"/>
          <w:sz w:val="24"/>
          <w:szCs w:val="24"/>
        </w:rPr>
        <w:t>e</w:t>
      </w:r>
      <w:r w:rsidRPr="008C236E">
        <w:rPr>
          <w:rFonts w:ascii="Times New Roman" w:hAnsi="Times New Roman" w:cs="Times New Roman"/>
          <w:sz w:val="24"/>
          <w:szCs w:val="24"/>
        </w:rPr>
        <w:t xml:space="preserve"> przewiduje się rozwiązanie umożliwiające wypowiedzenie umowy o zakazie konkurencji obowiązującym po ustaniu danego stosunku prawnego. Projektowany przepis jednostronnie uprawnia do wypowiedzenia umowy o zakazie konkurencji obowiązującym po ustaniu stosunku pracy, um</w:t>
      </w:r>
      <w:r>
        <w:rPr>
          <w:rFonts w:ascii="Times New Roman" w:hAnsi="Times New Roman" w:cs="Times New Roman"/>
          <w:sz w:val="24"/>
          <w:szCs w:val="24"/>
        </w:rPr>
        <w:t>owy agencyjnej, umowy zlecenia,</w:t>
      </w:r>
      <w:r w:rsidRPr="008C236E">
        <w:rPr>
          <w:rFonts w:ascii="Times New Roman" w:hAnsi="Times New Roman" w:cs="Times New Roman"/>
          <w:sz w:val="24"/>
          <w:szCs w:val="24"/>
        </w:rPr>
        <w:t xml:space="preserve"> innej umowy o świadczenie usług, do której zgodnie z </w:t>
      </w:r>
      <w:r w:rsidRPr="008C236E">
        <w:rPr>
          <w:rFonts w:ascii="Times New Roman" w:hAnsi="Times New Roman" w:cs="Times New Roman"/>
          <w:i/>
          <w:sz w:val="24"/>
          <w:szCs w:val="24"/>
        </w:rPr>
        <w:t>ustawą z dnia 23 kwietnia 1964 r. - Kodeks cywilny</w:t>
      </w:r>
      <w:r w:rsidRPr="008C236E">
        <w:rPr>
          <w:rFonts w:ascii="Times New Roman" w:hAnsi="Times New Roman" w:cs="Times New Roman"/>
          <w:sz w:val="24"/>
          <w:szCs w:val="24"/>
        </w:rPr>
        <w:t xml:space="preserve"> stosuje się przepisy dotyczące zlecenia, albo umowy o dzieło. Do</w:t>
      </w:r>
      <w:r>
        <w:rPr>
          <w:rFonts w:ascii="Times New Roman" w:hAnsi="Times New Roman" w:cs="Times New Roman"/>
          <w:sz w:val="24"/>
          <w:szCs w:val="24"/>
        </w:rPr>
        <w:t> </w:t>
      </w:r>
      <w:r w:rsidRPr="008C236E">
        <w:rPr>
          <w:rFonts w:ascii="Times New Roman" w:hAnsi="Times New Roman" w:cs="Times New Roman"/>
          <w:sz w:val="24"/>
          <w:szCs w:val="24"/>
        </w:rPr>
        <w:t>wypowiedzenia jest uprawniona tylko jedna strona umowy, to jest strona</w:t>
      </w:r>
      <w:r w:rsidR="00674648">
        <w:rPr>
          <w:rFonts w:ascii="Times New Roman" w:hAnsi="Times New Roman" w:cs="Times New Roman"/>
          <w:sz w:val="24"/>
          <w:szCs w:val="24"/>
        </w:rPr>
        <w:t>,</w:t>
      </w:r>
      <w:r w:rsidRPr="008C236E">
        <w:rPr>
          <w:rFonts w:ascii="Times New Roman" w:hAnsi="Times New Roman" w:cs="Times New Roman"/>
          <w:sz w:val="24"/>
          <w:szCs w:val="24"/>
        </w:rPr>
        <w:t xml:space="preserve"> na rzecz której został ustanowiony zakaz konkurencji. Stroną tą jest zatem odpowiednio: pracodawca, dający zlecenie, zamawiający. Przyznanie uprawnień tylko jednej stronie wynika z sytuacji wywołanej </w:t>
      </w:r>
      <w:r w:rsidR="00674648">
        <w:rPr>
          <w:rFonts w:ascii="Times New Roman" w:hAnsi="Times New Roman" w:cs="Times New Roman"/>
          <w:sz w:val="24"/>
          <w:szCs w:val="24"/>
        </w:rPr>
        <w:t xml:space="preserve">epidemią </w:t>
      </w:r>
      <w:r w:rsidRPr="008C236E">
        <w:rPr>
          <w:rFonts w:ascii="Times New Roman" w:hAnsi="Times New Roman" w:cs="Times New Roman"/>
          <w:sz w:val="24"/>
          <w:szCs w:val="24"/>
        </w:rPr>
        <w:t xml:space="preserve">COVID-19 – pracodawcy, dający zlecenie i zamawiający w obliczu </w:t>
      </w:r>
      <w:r w:rsidRPr="008C236E">
        <w:rPr>
          <w:rFonts w:ascii="Times New Roman" w:hAnsi="Times New Roman" w:cs="Times New Roman"/>
          <w:sz w:val="24"/>
          <w:szCs w:val="24"/>
        </w:rPr>
        <w:lastRenderedPageBreak/>
        <w:t xml:space="preserve">gospodarczych konsekwencji </w:t>
      </w:r>
      <w:r w:rsidR="00674648">
        <w:rPr>
          <w:rFonts w:ascii="Times New Roman" w:hAnsi="Times New Roman" w:cs="Times New Roman"/>
          <w:sz w:val="24"/>
          <w:szCs w:val="24"/>
        </w:rPr>
        <w:t>epidemii</w:t>
      </w:r>
      <w:r w:rsidRPr="008C236E">
        <w:rPr>
          <w:rFonts w:ascii="Times New Roman" w:hAnsi="Times New Roman" w:cs="Times New Roman"/>
          <w:sz w:val="24"/>
          <w:szCs w:val="24"/>
        </w:rPr>
        <w:t xml:space="preserve"> nie są w stanie ponosić wszystkich kosztów prowadzenia działalności. Wobec tego zasadne jest umożliwienie im wypowiedzenia przedmiotowych umów. Przez to wraz z wygaśnięciem umowy wygaśnie ich zobowiązanie do zapłaty odszkodowania – ponad okres trwania umowy – na rzecz byłych pracowników, agentów, przyjmujących zlecenie oraz przyjmujących zamówienie z tytułu zakazu prowadzenia przez nich działalności konkurencyjnej.</w:t>
      </w:r>
    </w:p>
    <w:p w:rsidR="008C236E" w:rsidRPr="008C236E" w:rsidRDefault="008C236E" w:rsidP="008C236E">
      <w:pPr>
        <w:pStyle w:val="ARTartustawynprozporzdzenia"/>
        <w:spacing w:line="360" w:lineRule="auto"/>
        <w:ind w:firstLine="0"/>
        <w:rPr>
          <w:rFonts w:ascii="Times New Roman" w:hAnsi="Times New Roman" w:cs="Times New Roman"/>
          <w:sz w:val="24"/>
          <w:szCs w:val="24"/>
        </w:rPr>
      </w:pPr>
      <w:r w:rsidRPr="008C236E">
        <w:rPr>
          <w:rFonts w:ascii="Times New Roman" w:hAnsi="Times New Roman" w:cs="Times New Roman"/>
          <w:sz w:val="24"/>
          <w:szCs w:val="24"/>
        </w:rPr>
        <w:t>Jednocześnie w interesie części pracodawców, dających zlecenie i zamawiających jest dalsze trwanie umów o zakazie konkurencji. Uprawnienie do wypowiedzenia przewiduje się zatem jako jednostronne, by nie naruszyć interesów tych podmiotów.</w:t>
      </w:r>
    </w:p>
    <w:p w:rsidR="00122781" w:rsidRDefault="008C236E" w:rsidP="00E21656">
      <w:pPr>
        <w:pStyle w:val="ARTartustawynprozporzdzenia"/>
        <w:spacing w:line="360" w:lineRule="auto"/>
        <w:ind w:firstLine="0"/>
        <w:rPr>
          <w:rFonts w:ascii="Times New Roman" w:hAnsi="Times New Roman" w:cs="Times New Roman"/>
          <w:sz w:val="24"/>
          <w:szCs w:val="24"/>
        </w:rPr>
      </w:pPr>
      <w:r w:rsidRPr="008C236E">
        <w:rPr>
          <w:rFonts w:ascii="Times New Roman" w:hAnsi="Times New Roman" w:cs="Times New Roman"/>
          <w:sz w:val="24"/>
          <w:szCs w:val="24"/>
        </w:rPr>
        <w:t>Przewiduje się 7-dniowy termin wypowiedzenia, z którego upływem wygaśnie umowa o</w:t>
      </w:r>
      <w:r w:rsidR="0071588F">
        <w:rPr>
          <w:rFonts w:ascii="Times New Roman" w:hAnsi="Times New Roman" w:cs="Times New Roman"/>
          <w:sz w:val="24"/>
          <w:szCs w:val="24"/>
        </w:rPr>
        <w:t> </w:t>
      </w:r>
      <w:r w:rsidRPr="008C236E">
        <w:rPr>
          <w:rFonts w:ascii="Times New Roman" w:hAnsi="Times New Roman" w:cs="Times New Roman"/>
          <w:sz w:val="24"/>
          <w:szCs w:val="24"/>
        </w:rPr>
        <w:t>zakazie konkurencji. Strona zobowiązana do zapłaty odszkodowania z tytułu powstrzymania się przez drugą stronę umowy od prowadzenia działalności konkurencyjnej ma obowiązek wypłacić odszkodowanie za okres do wygaśnięcia umowy, co wynika z instytucji wypowiedzenia. Wypowiedzenie na podstawie projektowanego przepisu nie</w:t>
      </w:r>
      <w:r w:rsidR="00674648">
        <w:rPr>
          <w:rFonts w:ascii="Times New Roman" w:hAnsi="Times New Roman" w:cs="Times New Roman"/>
          <w:sz w:val="24"/>
          <w:szCs w:val="24"/>
        </w:rPr>
        <w:t> </w:t>
      </w:r>
      <w:r w:rsidRPr="008C236E">
        <w:rPr>
          <w:rFonts w:ascii="Times New Roman" w:hAnsi="Times New Roman" w:cs="Times New Roman"/>
          <w:sz w:val="24"/>
          <w:szCs w:val="24"/>
        </w:rPr>
        <w:t>stanowi zarazem okoliczności, z której wystąpieniem wiązałby się obowiązek zapłaty kary umownej albo dodatkowego odszkodowania ponad to, które przysługuje za okres do</w:t>
      </w:r>
      <w:r w:rsidR="0071588F">
        <w:rPr>
          <w:rFonts w:ascii="Times New Roman" w:hAnsi="Times New Roman" w:cs="Times New Roman"/>
          <w:sz w:val="24"/>
          <w:szCs w:val="24"/>
        </w:rPr>
        <w:t> </w:t>
      </w:r>
      <w:r w:rsidRPr="008C236E">
        <w:rPr>
          <w:rFonts w:ascii="Times New Roman" w:hAnsi="Times New Roman" w:cs="Times New Roman"/>
          <w:sz w:val="24"/>
          <w:szCs w:val="24"/>
        </w:rPr>
        <w:t>momentu wygaśnięcia umowy. Tym samym wzajemne roszczenia stron ograniczają się</w:t>
      </w:r>
      <w:r w:rsidR="00674648">
        <w:rPr>
          <w:rFonts w:ascii="Times New Roman" w:hAnsi="Times New Roman" w:cs="Times New Roman"/>
          <w:sz w:val="24"/>
          <w:szCs w:val="24"/>
        </w:rPr>
        <w:t> </w:t>
      </w:r>
      <w:r w:rsidRPr="008C236E">
        <w:rPr>
          <w:rFonts w:ascii="Times New Roman" w:hAnsi="Times New Roman" w:cs="Times New Roman"/>
          <w:sz w:val="24"/>
          <w:szCs w:val="24"/>
        </w:rPr>
        <w:t>do</w:t>
      </w:r>
      <w:r w:rsidR="0071588F">
        <w:rPr>
          <w:rFonts w:ascii="Times New Roman" w:hAnsi="Times New Roman" w:cs="Times New Roman"/>
          <w:sz w:val="24"/>
          <w:szCs w:val="24"/>
        </w:rPr>
        <w:t> </w:t>
      </w:r>
      <w:r w:rsidRPr="008C236E">
        <w:rPr>
          <w:rFonts w:ascii="Times New Roman" w:hAnsi="Times New Roman" w:cs="Times New Roman"/>
          <w:sz w:val="24"/>
          <w:szCs w:val="24"/>
        </w:rPr>
        <w:t>sytuacji, które występują w okresie trwania umowy, a samo wypowiedzenie umowy nie</w:t>
      </w:r>
      <w:r w:rsidR="00674648">
        <w:rPr>
          <w:rFonts w:ascii="Times New Roman" w:hAnsi="Times New Roman" w:cs="Times New Roman"/>
          <w:sz w:val="24"/>
          <w:szCs w:val="24"/>
        </w:rPr>
        <w:t> </w:t>
      </w:r>
      <w:r w:rsidRPr="008C236E">
        <w:rPr>
          <w:rFonts w:ascii="Times New Roman" w:hAnsi="Times New Roman" w:cs="Times New Roman"/>
          <w:sz w:val="24"/>
          <w:szCs w:val="24"/>
        </w:rPr>
        <w:t>pociąga za sobą negatywnych skutków dla wypowiadającego.</w:t>
      </w:r>
    </w:p>
    <w:p w:rsidR="0002058E" w:rsidRPr="0002058E" w:rsidRDefault="0002058E" w:rsidP="0002058E">
      <w:pPr>
        <w:pStyle w:val="ZPKTzmpktartykuempunktem"/>
        <w:spacing w:after="120" w:line="360" w:lineRule="auto"/>
        <w:ind w:left="0" w:firstLine="0"/>
        <w:rPr>
          <w:rFonts w:ascii="Times New Roman" w:hAnsi="Times New Roman" w:cs="Times New Roman"/>
          <w:sz w:val="24"/>
          <w:szCs w:val="24"/>
          <w:lang w:eastAsia="pl-PL"/>
        </w:rPr>
      </w:pPr>
      <w:r w:rsidRPr="0002058E">
        <w:rPr>
          <w:rFonts w:ascii="Times New Roman" w:hAnsi="Times New Roman" w:cs="Times New Roman"/>
          <w:sz w:val="24"/>
          <w:szCs w:val="24"/>
          <w:lang w:eastAsia="pl-PL"/>
        </w:rPr>
        <w:t xml:space="preserve">Projektowany przepis </w:t>
      </w:r>
      <w:r w:rsidRPr="00CD3677">
        <w:rPr>
          <w:rFonts w:ascii="Times New Roman" w:hAnsi="Times New Roman" w:cs="Times New Roman"/>
          <w:sz w:val="24"/>
          <w:szCs w:val="24"/>
          <w:lang w:eastAsia="pl-PL"/>
        </w:rPr>
        <w:t>art. 15g</w:t>
      </w:r>
      <w:r w:rsidR="002A45FF">
        <w:rPr>
          <w:rFonts w:ascii="Times New Roman" w:hAnsi="Times New Roman" w:cs="Times New Roman"/>
          <w:sz w:val="24"/>
          <w:szCs w:val="24"/>
          <w:lang w:eastAsia="pl-PL"/>
        </w:rPr>
        <w:t>f</w:t>
      </w:r>
      <w:r w:rsidRPr="0002058E">
        <w:rPr>
          <w:rFonts w:ascii="Times New Roman" w:hAnsi="Times New Roman" w:cs="Times New Roman"/>
          <w:sz w:val="24"/>
          <w:szCs w:val="24"/>
          <w:lang w:eastAsia="pl-PL"/>
        </w:rPr>
        <w:t xml:space="preserve"> ma na celu umożliwienie otrzymania wsparcia z Funduszu Gwarantowanych Świadczeń Pracowniczych także przez te podmioty, które pomimo spadku obrotów gospodarczych w następstwie COVID-19, nie zdecydowały się na objęcie pracowników przestojem ekonomicznym lub przestojem wynikającym z art. 81 Kodeksu pracy albo obniżeniem wymiaru czasu pracy. Projektowany przepis zakłada dofinansowanie wynagrodzenia pracowników do wysokości połowy tych wynagrodzeń, jednak nie więcej niż</w:t>
      </w:r>
      <w:r w:rsidR="00A311DC">
        <w:rPr>
          <w:rFonts w:ascii="Times New Roman" w:hAnsi="Times New Roman" w:cs="Times New Roman"/>
          <w:sz w:val="24"/>
          <w:szCs w:val="24"/>
          <w:lang w:eastAsia="pl-PL"/>
        </w:rPr>
        <w:t> </w:t>
      </w:r>
      <w:r w:rsidRPr="0002058E">
        <w:rPr>
          <w:rFonts w:ascii="Times New Roman" w:hAnsi="Times New Roman" w:cs="Times New Roman"/>
          <w:sz w:val="24"/>
          <w:szCs w:val="24"/>
          <w:lang w:eastAsia="pl-PL"/>
        </w:rPr>
        <w:t>40% przeciętne</w:t>
      </w:r>
      <w:r w:rsidR="00A311DC">
        <w:rPr>
          <w:rFonts w:ascii="Times New Roman" w:hAnsi="Times New Roman" w:cs="Times New Roman"/>
          <w:sz w:val="24"/>
          <w:szCs w:val="24"/>
          <w:lang w:eastAsia="pl-PL"/>
        </w:rPr>
        <w:t xml:space="preserve">go miesięcznego wynagrodzenia z </w:t>
      </w:r>
      <w:r w:rsidRPr="0002058E">
        <w:rPr>
          <w:rFonts w:ascii="Times New Roman" w:hAnsi="Times New Roman" w:cs="Times New Roman"/>
          <w:sz w:val="24"/>
          <w:szCs w:val="24"/>
          <w:lang w:eastAsia="pl-PL"/>
        </w:rPr>
        <w:t>poprzedniego kwartału ogłaszanego przez Prezesa Głównego Urzędu Statystycznego na podstawie przepisów o emeryturach i</w:t>
      </w:r>
      <w:r w:rsidR="00A311DC">
        <w:rPr>
          <w:rFonts w:ascii="Times New Roman" w:hAnsi="Times New Roman" w:cs="Times New Roman"/>
          <w:sz w:val="24"/>
          <w:szCs w:val="24"/>
          <w:lang w:eastAsia="pl-PL"/>
        </w:rPr>
        <w:t> </w:t>
      </w:r>
      <w:r w:rsidRPr="0002058E">
        <w:rPr>
          <w:rFonts w:ascii="Times New Roman" w:hAnsi="Times New Roman" w:cs="Times New Roman"/>
          <w:sz w:val="24"/>
          <w:szCs w:val="24"/>
          <w:lang w:eastAsia="pl-PL"/>
        </w:rPr>
        <w:t>rentach z</w:t>
      </w:r>
      <w:r w:rsidR="00A311DC">
        <w:rPr>
          <w:rFonts w:ascii="Times New Roman" w:hAnsi="Times New Roman" w:cs="Times New Roman"/>
          <w:sz w:val="24"/>
          <w:szCs w:val="24"/>
          <w:lang w:eastAsia="pl-PL"/>
        </w:rPr>
        <w:t xml:space="preserve"> </w:t>
      </w:r>
      <w:r w:rsidRPr="0002058E">
        <w:rPr>
          <w:rFonts w:ascii="Times New Roman" w:hAnsi="Times New Roman" w:cs="Times New Roman"/>
          <w:sz w:val="24"/>
          <w:szCs w:val="24"/>
          <w:lang w:eastAsia="pl-PL"/>
        </w:rPr>
        <w:t>Funduszu Ubezpieczeń Społecznych, obowiązującego na dzień złożenia wniosku o</w:t>
      </w:r>
      <w:r w:rsidR="0071588F">
        <w:rPr>
          <w:rFonts w:ascii="Times New Roman" w:hAnsi="Times New Roman" w:cs="Times New Roman"/>
          <w:sz w:val="24"/>
          <w:szCs w:val="24"/>
          <w:lang w:eastAsia="pl-PL"/>
        </w:rPr>
        <w:t> </w:t>
      </w:r>
      <w:r w:rsidRPr="0002058E">
        <w:rPr>
          <w:rFonts w:ascii="Times New Roman" w:hAnsi="Times New Roman" w:cs="Times New Roman"/>
          <w:sz w:val="24"/>
          <w:szCs w:val="24"/>
          <w:lang w:eastAsia="pl-PL"/>
        </w:rPr>
        <w:t>przyznanie świadczenia. Dofinansowanie nie będzie jednak przysługiwać do wynagrodzeń pracowników, których wynagrodzenie uzyskane w miesiącu poprzedzającym miesiąc, w</w:t>
      </w:r>
      <w:r w:rsidR="0071588F">
        <w:rPr>
          <w:rFonts w:ascii="Times New Roman" w:hAnsi="Times New Roman" w:cs="Times New Roman"/>
          <w:sz w:val="24"/>
          <w:szCs w:val="24"/>
          <w:lang w:eastAsia="pl-PL"/>
        </w:rPr>
        <w:t> </w:t>
      </w:r>
      <w:r w:rsidRPr="0002058E">
        <w:rPr>
          <w:rFonts w:ascii="Times New Roman" w:hAnsi="Times New Roman" w:cs="Times New Roman"/>
          <w:sz w:val="24"/>
          <w:szCs w:val="24"/>
          <w:lang w:eastAsia="pl-PL"/>
        </w:rPr>
        <w:t xml:space="preserve">którym został złożony wniosek o przyznanie świadczenia, było wyższe niż 300% przeciętnego miesięcznego wynagrodzenia z poprzedniego kwartału ogłaszanego przez </w:t>
      </w:r>
      <w:r w:rsidRPr="0002058E">
        <w:rPr>
          <w:rFonts w:ascii="Times New Roman" w:hAnsi="Times New Roman" w:cs="Times New Roman"/>
          <w:sz w:val="24"/>
          <w:szCs w:val="24"/>
          <w:lang w:eastAsia="pl-PL"/>
        </w:rPr>
        <w:lastRenderedPageBreak/>
        <w:t>Prezesa Głównego Urzędu Statystycznego na podstawie przepisów o emeryturach i rentach z</w:t>
      </w:r>
      <w:r w:rsidR="00A311DC">
        <w:rPr>
          <w:rFonts w:ascii="Times New Roman" w:hAnsi="Times New Roman" w:cs="Times New Roman"/>
          <w:sz w:val="24"/>
          <w:szCs w:val="24"/>
          <w:lang w:eastAsia="pl-PL"/>
        </w:rPr>
        <w:t> </w:t>
      </w:r>
      <w:r w:rsidRPr="0002058E">
        <w:rPr>
          <w:rFonts w:ascii="Times New Roman" w:hAnsi="Times New Roman" w:cs="Times New Roman"/>
          <w:sz w:val="24"/>
          <w:szCs w:val="24"/>
          <w:lang w:eastAsia="pl-PL"/>
        </w:rPr>
        <w:t xml:space="preserve">Funduszu Ubezpieczeń Społecznych, obowiązującego na dzień złożenia wniosku. </w:t>
      </w:r>
    </w:p>
    <w:p w:rsidR="0002058E" w:rsidRDefault="0002058E" w:rsidP="0002058E">
      <w:pPr>
        <w:pStyle w:val="ZPKTzmpktartykuempunktem"/>
        <w:spacing w:after="120" w:line="360" w:lineRule="auto"/>
        <w:ind w:left="0" w:firstLine="0"/>
        <w:rPr>
          <w:rFonts w:ascii="Times New Roman" w:hAnsi="Times New Roman" w:cs="Times New Roman"/>
          <w:sz w:val="24"/>
          <w:szCs w:val="24"/>
          <w:lang w:eastAsia="pl-PL"/>
        </w:rPr>
      </w:pPr>
      <w:r w:rsidRPr="0002058E">
        <w:rPr>
          <w:rFonts w:ascii="Times New Roman" w:hAnsi="Times New Roman" w:cs="Times New Roman"/>
          <w:sz w:val="24"/>
          <w:szCs w:val="24"/>
          <w:lang w:eastAsia="pl-PL"/>
        </w:rPr>
        <w:t>Propozycja nie niesie za sobą dodatkowego obciążenia budżetu państwa. Jest ona uzupełnieniem dotychczasowego rozwiązania umożliwiającego przedsiębiorcy, którego obroty gospodarcze spadły na skutek wystąpienia COVID-19, uzyskanie z Funduszu Gwaranto</w:t>
      </w:r>
      <w:r w:rsidR="00A311DC">
        <w:rPr>
          <w:rFonts w:ascii="Times New Roman" w:hAnsi="Times New Roman" w:cs="Times New Roman"/>
          <w:sz w:val="24"/>
          <w:szCs w:val="24"/>
          <w:lang w:eastAsia="pl-PL"/>
        </w:rPr>
        <w:t xml:space="preserve">wanych Świadczeń Pracowniczych </w:t>
      </w:r>
      <w:r w:rsidRPr="0002058E">
        <w:rPr>
          <w:rFonts w:ascii="Times New Roman" w:hAnsi="Times New Roman" w:cs="Times New Roman"/>
          <w:sz w:val="24"/>
          <w:szCs w:val="24"/>
          <w:lang w:eastAsia="pl-PL"/>
        </w:rPr>
        <w:t xml:space="preserve">dofinansowania wynagrodzeń pracowników objętych przestojem </w:t>
      </w:r>
      <w:r w:rsidR="001E11D3" w:rsidRPr="0002058E">
        <w:rPr>
          <w:rFonts w:ascii="Times New Roman" w:hAnsi="Times New Roman" w:cs="Times New Roman"/>
          <w:sz w:val="24"/>
          <w:szCs w:val="24"/>
          <w:lang w:eastAsia="pl-PL"/>
        </w:rPr>
        <w:t>ekonomicznym albo</w:t>
      </w:r>
      <w:r w:rsidRPr="0002058E">
        <w:rPr>
          <w:rFonts w:ascii="Times New Roman" w:hAnsi="Times New Roman" w:cs="Times New Roman"/>
          <w:sz w:val="24"/>
          <w:szCs w:val="24"/>
          <w:lang w:eastAsia="pl-PL"/>
        </w:rPr>
        <w:t xml:space="preserve"> obniżonym wymiarem czasu pracy. </w:t>
      </w:r>
    </w:p>
    <w:p w:rsidR="00441953" w:rsidRPr="00441953" w:rsidRDefault="00352974" w:rsidP="00E21656">
      <w:pPr>
        <w:pStyle w:val="NIEARTTEKSTtekstnieartykuowanynppodstprawnarozplubpreambua"/>
        <w:spacing w:line="360" w:lineRule="auto"/>
        <w:ind w:firstLine="0"/>
        <w:rPr>
          <w:rFonts w:ascii="Times New Roman" w:hAnsi="Times New Roman" w:cs="Times New Roman"/>
          <w:sz w:val="24"/>
          <w:szCs w:val="24"/>
        </w:rPr>
      </w:pPr>
      <w:r w:rsidRPr="00441953">
        <w:rPr>
          <w:rFonts w:ascii="Times New Roman" w:hAnsi="Times New Roman" w:cs="Times New Roman"/>
          <w:b/>
          <w:sz w:val="24"/>
          <w:szCs w:val="24"/>
        </w:rPr>
        <w:t xml:space="preserve">Art. </w:t>
      </w:r>
      <w:r w:rsidR="00FB1DB5">
        <w:rPr>
          <w:rFonts w:ascii="Times New Roman" w:hAnsi="Times New Roman" w:cs="Times New Roman"/>
          <w:b/>
          <w:sz w:val="24"/>
          <w:szCs w:val="24"/>
        </w:rPr>
        <w:t>58</w:t>
      </w:r>
      <w:r w:rsidR="0026265D" w:rsidRPr="00441953">
        <w:rPr>
          <w:rFonts w:ascii="Times New Roman" w:hAnsi="Times New Roman" w:cs="Times New Roman"/>
          <w:b/>
          <w:sz w:val="24"/>
          <w:szCs w:val="24"/>
        </w:rPr>
        <w:t xml:space="preserve"> </w:t>
      </w:r>
      <w:r w:rsidRPr="00441953">
        <w:rPr>
          <w:rFonts w:ascii="Times New Roman" w:hAnsi="Times New Roman" w:cs="Times New Roman"/>
          <w:b/>
          <w:sz w:val="24"/>
          <w:szCs w:val="24"/>
        </w:rPr>
        <w:t xml:space="preserve">pkt </w:t>
      </w:r>
      <w:r w:rsidR="00902D6F">
        <w:rPr>
          <w:rFonts w:ascii="Times New Roman" w:hAnsi="Times New Roman" w:cs="Times New Roman"/>
          <w:b/>
          <w:sz w:val="24"/>
          <w:szCs w:val="24"/>
        </w:rPr>
        <w:t>8</w:t>
      </w:r>
      <w:r w:rsidR="00902D6F" w:rsidRPr="00441953">
        <w:rPr>
          <w:rFonts w:ascii="Times New Roman" w:hAnsi="Times New Roman" w:cs="Times New Roman"/>
          <w:sz w:val="24"/>
          <w:szCs w:val="24"/>
        </w:rPr>
        <w:t xml:space="preserve"> </w:t>
      </w:r>
      <w:r w:rsidR="00441953" w:rsidRPr="00441953">
        <w:rPr>
          <w:rFonts w:ascii="Times New Roman" w:hAnsi="Times New Roman" w:cs="Times New Roman"/>
          <w:sz w:val="24"/>
          <w:szCs w:val="24"/>
        </w:rPr>
        <w:t>projektu zakłada przesunięcie ustawowego terminu płatności opłaty rocznej z</w:t>
      </w:r>
      <w:r w:rsidR="00441953">
        <w:rPr>
          <w:rFonts w:ascii="Times New Roman" w:hAnsi="Times New Roman" w:cs="Times New Roman"/>
          <w:sz w:val="24"/>
          <w:szCs w:val="24"/>
        </w:rPr>
        <w:t> </w:t>
      </w:r>
      <w:r w:rsidR="00441953" w:rsidRPr="00441953">
        <w:rPr>
          <w:rFonts w:ascii="Times New Roman" w:hAnsi="Times New Roman" w:cs="Times New Roman"/>
          <w:sz w:val="24"/>
          <w:szCs w:val="24"/>
        </w:rPr>
        <w:t>tytułu użytkowania wieczystego nieruchomości Skarbu Państwa i nieruchomości jednostek samorządu terytorialnego za rok 2020 na dzień 31 stycznia 2021 r. Rozwiązanie zaproponowane w zmienianym art. 15j zwiększy horyzont czasowy planowania wydatkowania środków przez podmioty dotknięte negatywnymi konsekwencjami gospodarczymi COVID-19.</w:t>
      </w:r>
    </w:p>
    <w:p w:rsidR="006B2CAF" w:rsidRPr="006B2CAF" w:rsidRDefault="006B2CAF" w:rsidP="006B2CAF">
      <w:pPr>
        <w:pStyle w:val="NIEARTTEKSTtekstnieartykuowanynppodstprawnarozplubpreambua"/>
        <w:spacing w:line="360" w:lineRule="auto"/>
        <w:ind w:firstLine="0"/>
        <w:rPr>
          <w:rFonts w:ascii="Times New Roman" w:eastAsia="Calibri" w:hAnsi="Times New Roman" w:cs="Times New Roman"/>
          <w:bCs w:val="0"/>
          <w:sz w:val="24"/>
          <w:szCs w:val="24"/>
        </w:rPr>
      </w:pPr>
      <w:r w:rsidRPr="006B2CAF">
        <w:rPr>
          <w:rFonts w:ascii="Times New Roman" w:eastAsia="Calibri" w:hAnsi="Times New Roman" w:cs="Times New Roman"/>
          <w:bCs w:val="0"/>
          <w:sz w:val="24"/>
          <w:szCs w:val="24"/>
        </w:rPr>
        <w:t xml:space="preserve">Przepisy art. 15ja–15je </w:t>
      </w:r>
      <w:r w:rsidRPr="006B2CAF">
        <w:rPr>
          <w:rFonts w:ascii="Times New Roman" w:eastAsia="Calibri" w:hAnsi="Times New Roman" w:cs="Times New Roman"/>
          <w:b/>
          <w:bCs w:val="0"/>
          <w:sz w:val="24"/>
          <w:szCs w:val="24"/>
        </w:rPr>
        <w:t xml:space="preserve">(art. </w:t>
      </w:r>
      <w:r w:rsidR="00FB1DB5">
        <w:rPr>
          <w:rFonts w:ascii="Times New Roman" w:eastAsia="Calibri" w:hAnsi="Times New Roman" w:cs="Times New Roman"/>
          <w:b/>
          <w:bCs w:val="0"/>
          <w:sz w:val="24"/>
          <w:szCs w:val="24"/>
        </w:rPr>
        <w:t>58</w:t>
      </w:r>
      <w:r w:rsidR="0026265D" w:rsidRPr="006B2CAF">
        <w:rPr>
          <w:rFonts w:ascii="Times New Roman" w:eastAsia="Calibri" w:hAnsi="Times New Roman" w:cs="Times New Roman"/>
          <w:b/>
          <w:bCs w:val="0"/>
          <w:sz w:val="24"/>
          <w:szCs w:val="24"/>
        </w:rPr>
        <w:t xml:space="preserve"> </w:t>
      </w:r>
      <w:r w:rsidRPr="006B2CAF">
        <w:rPr>
          <w:rFonts w:ascii="Times New Roman" w:eastAsia="Calibri" w:hAnsi="Times New Roman" w:cs="Times New Roman"/>
          <w:b/>
          <w:bCs w:val="0"/>
          <w:sz w:val="24"/>
          <w:szCs w:val="24"/>
        </w:rPr>
        <w:t xml:space="preserve">pkt </w:t>
      </w:r>
      <w:r w:rsidR="00902D6F">
        <w:rPr>
          <w:rFonts w:ascii="Times New Roman" w:eastAsia="Calibri" w:hAnsi="Times New Roman" w:cs="Times New Roman"/>
          <w:b/>
          <w:bCs w:val="0"/>
          <w:sz w:val="24"/>
          <w:szCs w:val="24"/>
        </w:rPr>
        <w:t>9</w:t>
      </w:r>
      <w:r>
        <w:rPr>
          <w:rFonts w:ascii="Times New Roman" w:eastAsia="Calibri" w:hAnsi="Times New Roman" w:cs="Times New Roman"/>
          <w:bCs w:val="0"/>
          <w:sz w:val="24"/>
          <w:szCs w:val="24"/>
        </w:rPr>
        <w:t>)</w:t>
      </w:r>
      <w:r w:rsidRPr="006B2CAF">
        <w:rPr>
          <w:rFonts w:ascii="Times New Roman" w:eastAsia="Calibri" w:hAnsi="Times New Roman" w:cs="Times New Roman"/>
          <w:bCs w:val="0"/>
          <w:sz w:val="24"/>
          <w:szCs w:val="24"/>
        </w:rPr>
        <w:t xml:space="preserve"> mają na celu złagodzenie negatywnych skutków spowodowanych epidemią COVID-19 w stosunku do podmiotów prowadzących działalność gospodarczą z wykorzystaniem nieruchomości stanowiących własność Skarbu Państwa lub</w:t>
      </w:r>
      <w:r w:rsidR="00A311DC">
        <w:rPr>
          <w:rFonts w:ascii="Times New Roman" w:eastAsia="Calibri" w:hAnsi="Times New Roman" w:cs="Times New Roman"/>
          <w:bCs w:val="0"/>
          <w:sz w:val="24"/>
          <w:szCs w:val="24"/>
        </w:rPr>
        <w:t> </w:t>
      </w:r>
      <w:r w:rsidRPr="006B2CAF">
        <w:rPr>
          <w:rFonts w:ascii="Times New Roman" w:eastAsia="Calibri" w:hAnsi="Times New Roman" w:cs="Times New Roman"/>
          <w:bCs w:val="0"/>
          <w:sz w:val="24"/>
          <w:szCs w:val="24"/>
        </w:rPr>
        <w:t>własność jednostek samorządu terytorialnego</w:t>
      </w:r>
      <w:r w:rsidR="00897B5A">
        <w:rPr>
          <w:rFonts w:ascii="Times New Roman" w:eastAsia="Calibri" w:hAnsi="Times New Roman" w:cs="Times New Roman"/>
          <w:bCs w:val="0"/>
          <w:sz w:val="24"/>
          <w:szCs w:val="24"/>
        </w:rPr>
        <w:t xml:space="preserve"> poprzez</w:t>
      </w:r>
      <w:r w:rsidR="00897B5A" w:rsidRPr="00897B5A">
        <w:rPr>
          <w:rFonts w:ascii="Times New Roman" w:eastAsia="Calibri" w:hAnsi="Times New Roman" w:cs="Times New Roman"/>
          <w:bCs w:val="0"/>
          <w:sz w:val="24"/>
          <w:szCs w:val="24"/>
        </w:rPr>
        <w:t xml:space="preserve"> </w:t>
      </w:r>
      <w:r w:rsidR="00897B5A" w:rsidRPr="006B2CAF">
        <w:rPr>
          <w:rFonts w:ascii="Times New Roman" w:eastAsia="Calibri" w:hAnsi="Times New Roman" w:cs="Times New Roman"/>
          <w:bCs w:val="0"/>
          <w:sz w:val="24"/>
          <w:szCs w:val="24"/>
        </w:rPr>
        <w:t>zmniejszenie obciążeń wynikających z zawartych umów użytkowania wieczystego, a także w związku z oddaniem na ich rzecz nieruchomości w</w:t>
      </w:r>
      <w:r w:rsidR="00A311DC">
        <w:rPr>
          <w:rFonts w:ascii="Times New Roman" w:eastAsia="Calibri" w:hAnsi="Times New Roman" w:cs="Times New Roman"/>
          <w:bCs w:val="0"/>
          <w:sz w:val="24"/>
          <w:szCs w:val="24"/>
        </w:rPr>
        <w:t xml:space="preserve"> </w:t>
      </w:r>
      <w:r w:rsidR="00897B5A" w:rsidRPr="006B2CAF">
        <w:rPr>
          <w:rFonts w:ascii="Times New Roman" w:eastAsia="Calibri" w:hAnsi="Times New Roman" w:cs="Times New Roman"/>
          <w:bCs w:val="0"/>
          <w:sz w:val="24"/>
          <w:szCs w:val="24"/>
        </w:rPr>
        <w:t>najem, dzierżawę lub użytkowanie</w:t>
      </w:r>
      <w:r w:rsidR="007003F2">
        <w:rPr>
          <w:rFonts w:ascii="Times New Roman" w:eastAsia="Calibri" w:hAnsi="Times New Roman" w:cs="Times New Roman"/>
          <w:bCs w:val="0"/>
          <w:sz w:val="24"/>
          <w:szCs w:val="24"/>
        </w:rPr>
        <w:t>.</w:t>
      </w:r>
    </w:p>
    <w:p w:rsidR="006B2CAF" w:rsidRPr="006B2CAF" w:rsidRDefault="006B2CAF" w:rsidP="006B2CAF">
      <w:pPr>
        <w:pStyle w:val="NIEARTTEKSTtekstnieartykuowanynppodstprawnarozplubpreambua"/>
        <w:spacing w:line="360" w:lineRule="auto"/>
        <w:ind w:firstLine="0"/>
        <w:rPr>
          <w:rFonts w:ascii="Times New Roman" w:eastAsia="Calibri" w:hAnsi="Times New Roman" w:cs="Times New Roman"/>
          <w:bCs w:val="0"/>
          <w:sz w:val="24"/>
          <w:szCs w:val="24"/>
        </w:rPr>
      </w:pPr>
      <w:r w:rsidRPr="006B2CAF">
        <w:rPr>
          <w:rFonts w:ascii="Times New Roman" w:eastAsia="Calibri" w:hAnsi="Times New Roman" w:cs="Times New Roman"/>
          <w:bCs w:val="0"/>
          <w:sz w:val="24"/>
          <w:szCs w:val="24"/>
        </w:rPr>
        <w:t>W stosunku do podmiotów, których kondycja finansowa uległa istotnemu pogorszeniu w</w:t>
      </w:r>
      <w:r w:rsidR="0071588F">
        <w:rPr>
          <w:rFonts w:ascii="Times New Roman" w:eastAsia="Calibri" w:hAnsi="Times New Roman" w:cs="Times New Roman"/>
          <w:bCs w:val="0"/>
          <w:sz w:val="24"/>
          <w:szCs w:val="24"/>
        </w:rPr>
        <w:t> </w:t>
      </w:r>
      <w:r w:rsidRPr="006B2CAF">
        <w:rPr>
          <w:rFonts w:ascii="Times New Roman" w:eastAsia="Calibri" w:hAnsi="Times New Roman" w:cs="Times New Roman"/>
          <w:bCs w:val="0"/>
          <w:sz w:val="24"/>
          <w:szCs w:val="24"/>
        </w:rPr>
        <w:t xml:space="preserve">związku z </w:t>
      </w:r>
      <w:r w:rsidR="00A311DC">
        <w:rPr>
          <w:rFonts w:ascii="Times New Roman" w:eastAsia="Calibri" w:hAnsi="Times New Roman" w:cs="Times New Roman"/>
          <w:bCs w:val="0"/>
          <w:sz w:val="24"/>
          <w:szCs w:val="24"/>
        </w:rPr>
        <w:t>epidemią</w:t>
      </w:r>
      <w:r w:rsidRPr="006B2CAF">
        <w:rPr>
          <w:rFonts w:ascii="Times New Roman" w:eastAsia="Calibri" w:hAnsi="Times New Roman" w:cs="Times New Roman"/>
          <w:bCs w:val="0"/>
          <w:sz w:val="24"/>
          <w:szCs w:val="24"/>
        </w:rPr>
        <w:t xml:space="preserve"> COVID-19, należna za 2020 r. opłata z tytułu użytkowania wieczystego nieruchomości stanowiącej własność Skarbu Państwa wykorzystywanej do</w:t>
      </w:r>
      <w:r w:rsidR="0071588F">
        <w:rPr>
          <w:rFonts w:ascii="Times New Roman" w:eastAsia="Calibri" w:hAnsi="Times New Roman" w:cs="Times New Roman"/>
          <w:bCs w:val="0"/>
          <w:sz w:val="24"/>
          <w:szCs w:val="24"/>
        </w:rPr>
        <w:t> </w:t>
      </w:r>
      <w:r w:rsidRPr="006B2CAF">
        <w:rPr>
          <w:rFonts w:ascii="Times New Roman" w:eastAsia="Calibri" w:hAnsi="Times New Roman" w:cs="Times New Roman"/>
          <w:bCs w:val="0"/>
          <w:sz w:val="24"/>
          <w:szCs w:val="24"/>
        </w:rPr>
        <w:t>prowadzenia działalności gospodarczej będzie podlegała zmniejszeniu proporcjonalnie do</w:t>
      </w:r>
      <w:r w:rsidR="0071588F">
        <w:rPr>
          <w:rFonts w:ascii="Times New Roman" w:eastAsia="Calibri" w:hAnsi="Times New Roman" w:cs="Times New Roman"/>
          <w:bCs w:val="0"/>
          <w:sz w:val="24"/>
          <w:szCs w:val="24"/>
        </w:rPr>
        <w:t> </w:t>
      </w:r>
      <w:r w:rsidRPr="006B2CAF">
        <w:rPr>
          <w:rFonts w:ascii="Times New Roman" w:eastAsia="Calibri" w:hAnsi="Times New Roman" w:cs="Times New Roman"/>
          <w:bCs w:val="0"/>
          <w:sz w:val="24"/>
          <w:szCs w:val="24"/>
        </w:rPr>
        <w:t>liczby dni, w których obowiązywał stan zagrożenia epidemicznego albo stan epidemii. Ponadto, w odniesieniu do nieruchomości Skarbu Państwa oddanych w najem, dzierżawę lub</w:t>
      </w:r>
      <w:r w:rsidR="00A311DC">
        <w:rPr>
          <w:rFonts w:ascii="Times New Roman" w:eastAsia="Calibri" w:hAnsi="Times New Roman" w:cs="Times New Roman"/>
          <w:bCs w:val="0"/>
          <w:sz w:val="24"/>
          <w:szCs w:val="24"/>
        </w:rPr>
        <w:t> </w:t>
      </w:r>
      <w:r w:rsidRPr="006B2CAF">
        <w:rPr>
          <w:rFonts w:ascii="Times New Roman" w:eastAsia="Calibri" w:hAnsi="Times New Roman" w:cs="Times New Roman"/>
          <w:bCs w:val="0"/>
          <w:sz w:val="24"/>
          <w:szCs w:val="24"/>
        </w:rPr>
        <w:t>użytkowanie na okres co najmniej 3 miesięcy organ nie będzie pobierał od przedsiębiorcy, którego kondycja finansowa uległa pogorszeniu w związku z COVID-19 należności z tego tytułu za okres trzech kolejnych miesięcy po dokonaniu stosownego zgłoszenia.</w:t>
      </w:r>
    </w:p>
    <w:p w:rsidR="006B2CAF" w:rsidRPr="006B2CAF" w:rsidRDefault="006B2CAF" w:rsidP="006B2CAF">
      <w:pPr>
        <w:pStyle w:val="NIEARTTEKSTtekstnieartykuowanynppodstprawnarozplubpreambua"/>
        <w:spacing w:line="360" w:lineRule="auto"/>
        <w:ind w:firstLine="0"/>
        <w:rPr>
          <w:rFonts w:ascii="Times New Roman" w:eastAsia="Calibri" w:hAnsi="Times New Roman" w:cs="Times New Roman"/>
          <w:bCs w:val="0"/>
          <w:sz w:val="24"/>
          <w:szCs w:val="24"/>
        </w:rPr>
      </w:pPr>
      <w:r w:rsidRPr="006B2CAF">
        <w:rPr>
          <w:rFonts w:ascii="Times New Roman" w:eastAsia="Calibri" w:hAnsi="Times New Roman" w:cs="Times New Roman"/>
          <w:bCs w:val="0"/>
          <w:sz w:val="24"/>
          <w:szCs w:val="24"/>
        </w:rPr>
        <w:t>Analogiczne uprawnienia będą mogły zostać przyznane także przedsiębiorcom będącym użytkownikami wieczystymi, najemcami, dzierżawcami lub użytkownikami nieruchomości należących do zasobu jednostki samorządu terytorialnego pod warunkiem podjęcia stosownej uchwały przez właściwą radę gminy, radę powiatu lub sejmik województwa.</w:t>
      </w:r>
    </w:p>
    <w:p w:rsidR="006B2CAF" w:rsidRDefault="006B2CAF" w:rsidP="006B2CAF">
      <w:pPr>
        <w:pStyle w:val="NIEARTTEKSTtekstnieartykuowanynppodstprawnarozplubpreambua"/>
        <w:spacing w:line="360" w:lineRule="auto"/>
        <w:ind w:firstLine="0"/>
        <w:rPr>
          <w:rFonts w:ascii="Times New Roman" w:eastAsia="Calibri" w:hAnsi="Times New Roman" w:cs="Times New Roman"/>
          <w:bCs w:val="0"/>
          <w:sz w:val="24"/>
          <w:szCs w:val="24"/>
        </w:rPr>
      </w:pPr>
      <w:r w:rsidRPr="006B2CAF">
        <w:rPr>
          <w:rFonts w:ascii="Times New Roman" w:eastAsia="Calibri" w:hAnsi="Times New Roman" w:cs="Times New Roman"/>
          <w:bCs w:val="0"/>
          <w:sz w:val="24"/>
          <w:szCs w:val="24"/>
        </w:rPr>
        <w:lastRenderedPageBreak/>
        <w:t>Proponowane rozwiązania respektują zasadę samodzielności finansowej jednostek samorządu terytorialnego, pozostawiając ich organom stanowiącym swobodę w zakresie przyznawania preferencji w odniesieniu do mienia należącego do zasobu tych jednostek.</w:t>
      </w:r>
    </w:p>
    <w:p w:rsidR="00A311DC" w:rsidRDefault="00547DB8" w:rsidP="00B37FE2">
      <w:pPr>
        <w:suppressAutoHyphens/>
        <w:spacing w:before="120" w:after="0" w:line="360" w:lineRule="auto"/>
        <w:jc w:val="both"/>
        <w:rPr>
          <w:rFonts w:ascii="Times New Roman" w:hAnsi="Times New Roman"/>
          <w:sz w:val="24"/>
          <w:szCs w:val="24"/>
        </w:rPr>
      </w:pPr>
      <w:r w:rsidRPr="00547DB8">
        <w:rPr>
          <w:rFonts w:ascii="Times New Roman" w:hAnsi="Times New Roman"/>
          <w:sz w:val="24"/>
          <w:szCs w:val="24"/>
        </w:rPr>
        <w:t xml:space="preserve">Pomoc, o </w:t>
      </w:r>
      <w:r w:rsidRPr="00772326">
        <w:rPr>
          <w:rFonts w:ascii="Times New Roman" w:hAnsi="Times New Roman"/>
          <w:sz w:val="24"/>
          <w:szCs w:val="24"/>
        </w:rPr>
        <w:t>której mowa w projektowanych art.15ja, art. 15jb oraz art. 15jd podlega notyfikacji Komisji Europejskiej</w:t>
      </w:r>
      <w:r w:rsidR="00BB4F32" w:rsidRPr="00772326">
        <w:rPr>
          <w:rFonts w:ascii="Times New Roman" w:hAnsi="Times New Roman"/>
          <w:sz w:val="24"/>
          <w:szCs w:val="24"/>
        </w:rPr>
        <w:t xml:space="preserve"> (przepisy wprowadzające pomoc polegającą na obniżeniu opłat za</w:t>
      </w:r>
      <w:r w:rsidR="00A311DC">
        <w:rPr>
          <w:rFonts w:ascii="Times New Roman" w:hAnsi="Times New Roman"/>
          <w:sz w:val="24"/>
          <w:szCs w:val="24"/>
        </w:rPr>
        <w:t> </w:t>
      </w:r>
      <w:r w:rsidR="00BB4F32" w:rsidRPr="00772326">
        <w:rPr>
          <w:rFonts w:ascii="Times New Roman" w:hAnsi="Times New Roman"/>
          <w:sz w:val="24"/>
          <w:szCs w:val="24"/>
        </w:rPr>
        <w:t>użytkowanie wieczyste oraz najem i dzierżawę nieruchomości w odniesieniu do nieruchomości S</w:t>
      </w:r>
      <w:r w:rsidR="00A311DC">
        <w:rPr>
          <w:rFonts w:ascii="Times New Roman" w:hAnsi="Times New Roman"/>
          <w:sz w:val="24"/>
          <w:szCs w:val="24"/>
        </w:rPr>
        <w:t>karbu Państwa</w:t>
      </w:r>
      <w:r w:rsidR="00BB4F32" w:rsidRPr="00772326">
        <w:rPr>
          <w:rFonts w:ascii="Times New Roman" w:hAnsi="Times New Roman"/>
          <w:sz w:val="24"/>
          <w:szCs w:val="24"/>
        </w:rPr>
        <w:t xml:space="preserve"> oraz analogiczne</w:t>
      </w:r>
      <w:r w:rsidR="00BB4F32" w:rsidRPr="00547DB8">
        <w:rPr>
          <w:rFonts w:ascii="Times New Roman" w:hAnsi="Times New Roman"/>
          <w:sz w:val="24"/>
          <w:szCs w:val="24"/>
        </w:rPr>
        <w:t xml:space="preserve"> przepisy przewidujące możliwość udzielenia takiej pomocy w odniesieniu do nieruchomości samorządowych).</w:t>
      </w:r>
    </w:p>
    <w:p w:rsidR="007159EE" w:rsidRPr="006B25CB" w:rsidRDefault="00BB4F32" w:rsidP="00B37FE2">
      <w:pPr>
        <w:suppressAutoHyphens/>
        <w:spacing w:before="120" w:after="0" w:line="360" w:lineRule="auto"/>
        <w:jc w:val="both"/>
        <w:rPr>
          <w:rFonts w:ascii="Times New Roman" w:hAnsi="Times New Roman"/>
          <w:sz w:val="24"/>
          <w:szCs w:val="24"/>
        </w:rPr>
      </w:pPr>
      <w:r w:rsidRPr="00547DB8">
        <w:rPr>
          <w:rFonts w:ascii="Times New Roman" w:hAnsi="Times New Roman"/>
          <w:sz w:val="24"/>
          <w:szCs w:val="24"/>
        </w:rPr>
        <w:t xml:space="preserve"> </w:t>
      </w:r>
      <w:r w:rsidR="007159EE" w:rsidRPr="006B25CB">
        <w:rPr>
          <w:rFonts w:ascii="Times New Roman" w:hAnsi="Times New Roman"/>
          <w:sz w:val="24"/>
          <w:szCs w:val="24"/>
        </w:rPr>
        <w:t xml:space="preserve">Natomiast proponowane zmiany w art. </w:t>
      </w:r>
      <w:r w:rsidR="00945AB7">
        <w:rPr>
          <w:rFonts w:ascii="Times New Roman" w:hAnsi="Times New Roman"/>
          <w:b/>
          <w:sz w:val="24"/>
          <w:szCs w:val="24"/>
        </w:rPr>
        <w:t>58</w:t>
      </w:r>
      <w:r w:rsidR="0026265D" w:rsidRPr="000A2C69">
        <w:rPr>
          <w:rFonts w:ascii="Times New Roman" w:hAnsi="Times New Roman"/>
          <w:b/>
          <w:sz w:val="24"/>
          <w:szCs w:val="24"/>
        </w:rPr>
        <w:t xml:space="preserve"> </w:t>
      </w:r>
      <w:r w:rsidR="007159EE" w:rsidRPr="000A2C69">
        <w:rPr>
          <w:rFonts w:ascii="Times New Roman" w:hAnsi="Times New Roman"/>
          <w:b/>
          <w:sz w:val="24"/>
          <w:szCs w:val="24"/>
        </w:rPr>
        <w:t xml:space="preserve">pkt </w:t>
      </w:r>
      <w:r w:rsidR="00902D6F">
        <w:rPr>
          <w:rFonts w:ascii="Times New Roman" w:hAnsi="Times New Roman"/>
          <w:b/>
          <w:sz w:val="24"/>
          <w:szCs w:val="24"/>
        </w:rPr>
        <w:t>10</w:t>
      </w:r>
      <w:r w:rsidR="00902D6F" w:rsidRPr="006B25CB">
        <w:rPr>
          <w:rFonts w:ascii="Times New Roman" w:hAnsi="Times New Roman"/>
          <w:sz w:val="24"/>
          <w:szCs w:val="24"/>
        </w:rPr>
        <w:t xml:space="preserve"> </w:t>
      </w:r>
      <w:r w:rsidR="0071588F">
        <w:rPr>
          <w:rFonts w:ascii="Times New Roman" w:hAnsi="Times New Roman"/>
          <w:sz w:val="24"/>
          <w:szCs w:val="24"/>
        </w:rPr>
        <w:t xml:space="preserve">(art. </w:t>
      </w:r>
      <w:r w:rsidR="0071588F" w:rsidRPr="0071588F">
        <w:rPr>
          <w:rFonts w:ascii="Times New Roman" w:hAnsi="Times New Roman"/>
          <w:sz w:val="24"/>
          <w:szCs w:val="24"/>
        </w:rPr>
        <w:t>15qa</w:t>
      </w:r>
      <w:r w:rsidR="00A630A0">
        <w:rPr>
          <w:rFonts w:ascii="Times New Roman" w:hAnsi="Times New Roman"/>
          <w:sz w:val="24"/>
          <w:szCs w:val="24"/>
        </w:rPr>
        <w:t>- 15qd</w:t>
      </w:r>
      <w:r w:rsidR="0071588F">
        <w:t xml:space="preserve">) </w:t>
      </w:r>
      <w:r w:rsidR="007159EE" w:rsidRPr="006B25CB">
        <w:rPr>
          <w:rFonts w:ascii="Times New Roman" w:hAnsi="Times New Roman"/>
          <w:sz w:val="24"/>
          <w:szCs w:val="24"/>
        </w:rPr>
        <w:t>zapewniają podmiotom posiadającym koncesję na obrót alkoholami, którym zezwolenie wygasa w okresie epidemii, ograniczoną możliwość wystąpienia o jej przedłużenie (na 6 miesięcy). Działa to także stabilizująco na</w:t>
      </w:r>
      <w:r w:rsidR="00A311DC">
        <w:rPr>
          <w:rFonts w:ascii="Times New Roman" w:hAnsi="Times New Roman"/>
          <w:sz w:val="24"/>
          <w:szCs w:val="24"/>
        </w:rPr>
        <w:t xml:space="preserve"> </w:t>
      </w:r>
      <w:r w:rsidR="007159EE" w:rsidRPr="006B25CB">
        <w:rPr>
          <w:rFonts w:ascii="Times New Roman" w:hAnsi="Times New Roman"/>
          <w:sz w:val="24"/>
          <w:szCs w:val="24"/>
        </w:rPr>
        <w:t>dochody jednostek samorządu terytorialnego z tych źródeł. Z uwagi na</w:t>
      </w:r>
      <w:r w:rsidR="00420397" w:rsidRPr="006B25CB">
        <w:rPr>
          <w:rFonts w:ascii="Times New Roman" w:hAnsi="Times New Roman"/>
          <w:sz w:val="24"/>
          <w:szCs w:val="24"/>
        </w:rPr>
        <w:t> </w:t>
      </w:r>
      <w:r w:rsidR="007159EE" w:rsidRPr="006B25CB">
        <w:rPr>
          <w:rFonts w:ascii="Times New Roman" w:hAnsi="Times New Roman"/>
          <w:sz w:val="24"/>
          <w:szCs w:val="24"/>
        </w:rPr>
        <w:t xml:space="preserve">nieprzewidywalność ostatecznego czasu trwania stanu epidemii lub zagrożenia epidemicznego okres krótszy niż 6 miesięcy mógłby: </w:t>
      </w:r>
    </w:p>
    <w:p w:rsidR="007159EE" w:rsidRPr="006B25CB" w:rsidRDefault="007159EE" w:rsidP="00DB5E10">
      <w:pPr>
        <w:pStyle w:val="Akapitzlist"/>
        <w:numPr>
          <w:ilvl w:val="0"/>
          <w:numId w:val="11"/>
        </w:numPr>
        <w:suppressAutoHyphens/>
        <w:spacing w:before="120" w:after="0" w:line="360" w:lineRule="auto"/>
        <w:ind w:left="709" w:hanging="567"/>
        <w:jc w:val="both"/>
        <w:rPr>
          <w:rFonts w:ascii="Times New Roman" w:hAnsi="Times New Roman"/>
          <w:sz w:val="24"/>
          <w:szCs w:val="24"/>
        </w:rPr>
      </w:pPr>
      <w:r w:rsidRPr="006B25CB">
        <w:rPr>
          <w:rFonts w:ascii="Times New Roman" w:hAnsi="Times New Roman"/>
          <w:sz w:val="24"/>
          <w:szCs w:val="24"/>
        </w:rPr>
        <w:t>zakończyć się przez odwołaniem tych stanów,</w:t>
      </w:r>
    </w:p>
    <w:p w:rsidR="007159EE" w:rsidRPr="006B25CB" w:rsidRDefault="007159EE" w:rsidP="00DB5E10">
      <w:pPr>
        <w:pStyle w:val="Akapitzlist"/>
        <w:numPr>
          <w:ilvl w:val="0"/>
          <w:numId w:val="11"/>
        </w:numPr>
        <w:suppressAutoHyphens/>
        <w:spacing w:before="120" w:after="0" w:line="360" w:lineRule="auto"/>
        <w:ind w:left="709" w:hanging="567"/>
        <w:jc w:val="both"/>
        <w:rPr>
          <w:rFonts w:ascii="Times New Roman" w:hAnsi="Times New Roman"/>
          <w:sz w:val="24"/>
          <w:szCs w:val="24"/>
        </w:rPr>
      </w:pPr>
      <w:r w:rsidRPr="006B25CB">
        <w:rPr>
          <w:rFonts w:ascii="Times New Roman" w:hAnsi="Times New Roman"/>
          <w:sz w:val="24"/>
          <w:szCs w:val="24"/>
        </w:rPr>
        <w:t>spowodować nagły wzrost wniosków tuż po zakończeniu tych stanów, trudny do</w:t>
      </w:r>
      <w:r w:rsidR="00420397" w:rsidRPr="006B25CB">
        <w:rPr>
          <w:rFonts w:ascii="Times New Roman" w:hAnsi="Times New Roman"/>
          <w:sz w:val="24"/>
          <w:szCs w:val="24"/>
        </w:rPr>
        <w:t> </w:t>
      </w:r>
      <w:r w:rsidRPr="006B25CB">
        <w:rPr>
          <w:rFonts w:ascii="Times New Roman" w:hAnsi="Times New Roman"/>
          <w:sz w:val="24"/>
          <w:szCs w:val="24"/>
        </w:rPr>
        <w:t>załatwienia w rozsądnym czasie przy dotychczasowych zdolnościach organizacyjno-technicznych organów;</w:t>
      </w:r>
    </w:p>
    <w:p w:rsidR="007159EE" w:rsidRPr="006B25CB" w:rsidRDefault="007159EE" w:rsidP="00DB5E10">
      <w:pPr>
        <w:pStyle w:val="Akapitzlist"/>
        <w:numPr>
          <w:ilvl w:val="0"/>
          <w:numId w:val="11"/>
        </w:numPr>
        <w:suppressAutoHyphens/>
        <w:spacing w:before="120" w:after="0" w:line="360" w:lineRule="auto"/>
        <w:ind w:left="709" w:hanging="567"/>
        <w:jc w:val="both"/>
        <w:rPr>
          <w:rFonts w:ascii="Times New Roman" w:hAnsi="Times New Roman"/>
          <w:sz w:val="24"/>
          <w:szCs w:val="24"/>
        </w:rPr>
      </w:pPr>
      <w:r w:rsidRPr="006B25CB">
        <w:rPr>
          <w:rFonts w:ascii="Times New Roman" w:hAnsi="Times New Roman"/>
          <w:sz w:val="24"/>
          <w:szCs w:val="24"/>
        </w:rPr>
        <w:t>ograniczać pewność wykonywania działalności gospodarczej.</w:t>
      </w:r>
    </w:p>
    <w:p w:rsidR="007159EE" w:rsidRPr="006B25CB" w:rsidRDefault="007159EE"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Z drugiej strony zbyt długi okres powodowałby konieczność wniesienia większej opłaty przez przedsiębiorcę, co nie jest pożądane w okresach dekoniunktury, a także potencjalnie ograniczać uprawnienia gminy do niewydania zezwolenia.</w:t>
      </w:r>
    </w:p>
    <w:p w:rsidR="007159EE" w:rsidRPr="006B25CB" w:rsidRDefault="007159EE"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Z kolei celem zaproponowanego art. 15qb jest czasowe zwiększenie elastyczności w zakresie dysponowania środkami pochodzącymi z opłat o których mowa w art. 9</w:t>
      </w:r>
      <w:r w:rsidRPr="006B25CB">
        <w:rPr>
          <w:rFonts w:ascii="Times New Roman" w:hAnsi="Times New Roman"/>
          <w:sz w:val="24"/>
          <w:szCs w:val="24"/>
          <w:vertAlign w:val="superscript"/>
        </w:rPr>
        <w:t xml:space="preserve">2 </w:t>
      </w:r>
      <w:r w:rsidRPr="006B25CB">
        <w:rPr>
          <w:rFonts w:ascii="Times New Roman" w:hAnsi="Times New Roman"/>
          <w:sz w:val="24"/>
          <w:szCs w:val="24"/>
        </w:rPr>
        <w:t xml:space="preserve">ust. 1 </w:t>
      </w:r>
      <w:r w:rsidRPr="006B25CB">
        <w:rPr>
          <w:rFonts w:ascii="Times New Roman" w:hAnsi="Times New Roman"/>
          <w:i/>
          <w:sz w:val="24"/>
          <w:szCs w:val="24"/>
        </w:rPr>
        <w:t>ustawy z dnia 26 października 1982 r. o wychowaniu w trzeźwości i przeciwdziałaniu alkoholizmowi</w:t>
      </w:r>
      <w:r w:rsidRPr="006B25CB">
        <w:rPr>
          <w:rFonts w:ascii="Times New Roman" w:hAnsi="Times New Roman"/>
          <w:sz w:val="24"/>
          <w:szCs w:val="24"/>
        </w:rPr>
        <w:t xml:space="preserve"> i</w:t>
      </w:r>
      <w:r w:rsidR="00420397" w:rsidRPr="006B25CB">
        <w:rPr>
          <w:rFonts w:ascii="Times New Roman" w:hAnsi="Times New Roman"/>
          <w:sz w:val="24"/>
          <w:szCs w:val="24"/>
        </w:rPr>
        <w:t> </w:t>
      </w:r>
      <w:r w:rsidRPr="006B25CB">
        <w:rPr>
          <w:rFonts w:ascii="Times New Roman" w:hAnsi="Times New Roman"/>
          <w:sz w:val="24"/>
          <w:szCs w:val="24"/>
        </w:rPr>
        <w:t xml:space="preserve">umożliwienie przeznaczenia tych środków przez zarządy województw również na działania związane z zapobieganiem, przeciwdziałaniem i zwalczaniem COVID-19 oraz wywołanych nim sytuacji kryzysowych. </w:t>
      </w:r>
    </w:p>
    <w:p w:rsidR="007159EE" w:rsidRPr="006B25CB" w:rsidRDefault="007159EE"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Ponadto, dodany przepis art. 15qc umożliwi wójtowi (burmistrzowi, prezydentowi miasta) do</w:t>
      </w:r>
      <w:r w:rsidR="00420397" w:rsidRPr="006B25CB">
        <w:rPr>
          <w:rFonts w:ascii="Times New Roman" w:hAnsi="Times New Roman"/>
          <w:sz w:val="24"/>
          <w:szCs w:val="24"/>
        </w:rPr>
        <w:t> </w:t>
      </w:r>
      <w:r w:rsidRPr="006B25CB">
        <w:rPr>
          <w:rFonts w:ascii="Times New Roman" w:hAnsi="Times New Roman"/>
          <w:sz w:val="24"/>
          <w:szCs w:val="24"/>
        </w:rPr>
        <w:t>dnia 31 grudnia 2020 r. wykorzystanie dochodów z opłat za zezwolenia wydane na podstawie art. 18 lub art. 18</w:t>
      </w:r>
      <w:r w:rsidRPr="006B25CB">
        <w:rPr>
          <w:rFonts w:ascii="Times New Roman" w:hAnsi="Times New Roman"/>
          <w:sz w:val="24"/>
          <w:szCs w:val="24"/>
          <w:vertAlign w:val="superscript"/>
        </w:rPr>
        <w:t>1</w:t>
      </w:r>
      <w:r w:rsidRPr="006B25CB">
        <w:rPr>
          <w:rFonts w:ascii="Times New Roman" w:hAnsi="Times New Roman"/>
          <w:sz w:val="24"/>
          <w:szCs w:val="24"/>
        </w:rPr>
        <w:t xml:space="preserve"> oraz dochodów z opłat określonych w art. </w:t>
      </w:r>
      <w:r w:rsidRPr="006B25CB">
        <w:rPr>
          <w:rFonts w:ascii="Times New Roman" w:hAnsi="Times New Roman"/>
          <w:i/>
          <w:sz w:val="24"/>
          <w:szCs w:val="24"/>
        </w:rPr>
        <w:t>11</w:t>
      </w:r>
      <w:r w:rsidRPr="006B25CB">
        <w:rPr>
          <w:rFonts w:ascii="Times New Roman" w:hAnsi="Times New Roman"/>
          <w:i/>
          <w:sz w:val="24"/>
          <w:szCs w:val="24"/>
          <w:vertAlign w:val="superscript"/>
        </w:rPr>
        <w:t>1</w:t>
      </w:r>
      <w:r w:rsidRPr="006B25CB">
        <w:rPr>
          <w:rFonts w:ascii="Times New Roman" w:hAnsi="Times New Roman"/>
          <w:i/>
          <w:sz w:val="24"/>
          <w:szCs w:val="24"/>
        </w:rPr>
        <w:t xml:space="preserve"> ustawy z dnia </w:t>
      </w:r>
      <w:r w:rsidRPr="006B25CB">
        <w:rPr>
          <w:rFonts w:ascii="Times New Roman" w:hAnsi="Times New Roman"/>
          <w:i/>
          <w:sz w:val="24"/>
          <w:szCs w:val="24"/>
        </w:rPr>
        <w:lastRenderedPageBreak/>
        <w:t>26</w:t>
      </w:r>
      <w:r w:rsidR="00420397" w:rsidRPr="006B25CB">
        <w:rPr>
          <w:rFonts w:ascii="Times New Roman" w:hAnsi="Times New Roman"/>
          <w:i/>
          <w:sz w:val="24"/>
          <w:szCs w:val="24"/>
        </w:rPr>
        <w:t> </w:t>
      </w:r>
      <w:r w:rsidRPr="006B25CB">
        <w:rPr>
          <w:rFonts w:ascii="Times New Roman" w:hAnsi="Times New Roman"/>
          <w:i/>
          <w:sz w:val="24"/>
          <w:szCs w:val="24"/>
        </w:rPr>
        <w:t>października 1982 r. o wychowaniu w trzeźwości i przeciwdziałaniu alkoholizmowi</w:t>
      </w:r>
      <w:r w:rsidR="00420397" w:rsidRPr="006B25CB">
        <w:rPr>
          <w:rFonts w:ascii="Times New Roman" w:hAnsi="Times New Roman"/>
          <w:sz w:val="24"/>
          <w:szCs w:val="24"/>
        </w:rPr>
        <w:t> </w:t>
      </w:r>
      <w:r w:rsidRPr="006B25CB">
        <w:rPr>
          <w:rFonts w:ascii="Times New Roman" w:hAnsi="Times New Roman"/>
          <w:sz w:val="24"/>
          <w:szCs w:val="24"/>
        </w:rPr>
        <w:t>również na działania związane z zapobieganiem, przeciwdziałaniem i</w:t>
      </w:r>
      <w:r w:rsidR="00420397" w:rsidRPr="006B25CB">
        <w:rPr>
          <w:rFonts w:ascii="Times New Roman" w:hAnsi="Times New Roman"/>
          <w:sz w:val="24"/>
          <w:szCs w:val="24"/>
        </w:rPr>
        <w:t> </w:t>
      </w:r>
      <w:r w:rsidRPr="006B25CB">
        <w:rPr>
          <w:rFonts w:ascii="Times New Roman" w:hAnsi="Times New Roman"/>
          <w:sz w:val="24"/>
          <w:szCs w:val="24"/>
        </w:rPr>
        <w:t>zwalczaniem</w:t>
      </w:r>
      <w:r w:rsidR="00420397" w:rsidRPr="006B25CB">
        <w:rPr>
          <w:rFonts w:ascii="Times New Roman" w:hAnsi="Times New Roman"/>
          <w:sz w:val="24"/>
          <w:szCs w:val="24"/>
        </w:rPr>
        <w:t xml:space="preserve"> </w:t>
      </w:r>
      <w:r w:rsidRPr="006B25CB">
        <w:rPr>
          <w:rFonts w:ascii="Times New Roman" w:hAnsi="Times New Roman"/>
          <w:sz w:val="24"/>
          <w:szCs w:val="24"/>
        </w:rPr>
        <w:t>COVID-19</w:t>
      </w:r>
      <w:r w:rsidR="00420397" w:rsidRPr="006B25CB">
        <w:rPr>
          <w:rFonts w:ascii="Times New Roman" w:hAnsi="Times New Roman"/>
          <w:sz w:val="24"/>
          <w:szCs w:val="24"/>
        </w:rPr>
        <w:t xml:space="preserve"> </w:t>
      </w:r>
      <w:r w:rsidRPr="006B25CB">
        <w:rPr>
          <w:rFonts w:ascii="Times New Roman" w:hAnsi="Times New Roman"/>
          <w:sz w:val="24"/>
          <w:szCs w:val="24"/>
        </w:rPr>
        <w:t xml:space="preserve">oraz wywołanych nim sytuacji kryzysowych. </w:t>
      </w:r>
    </w:p>
    <w:p w:rsidR="007159EE" w:rsidRPr="006B25CB" w:rsidRDefault="007159EE"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Dodanie art. 15qd ma także umożliwić, do dnia 31 grudnia 2020 r., zlecanie powiatom, w</w:t>
      </w:r>
      <w:r w:rsidR="00420397" w:rsidRPr="006B25CB">
        <w:rPr>
          <w:rFonts w:ascii="Times New Roman" w:hAnsi="Times New Roman"/>
          <w:sz w:val="24"/>
          <w:szCs w:val="24"/>
        </w:rPr>
        <w:t> </w:t>
      </w:r>
      <w:r w:rsidRPr="006B25CB">
        <w:rPr>
          <w:rFonts w:ascii="Times New Roman" w:hAnsi="Times New Roman"/>
          <w:sz w:val="24"/>
          <w:szCs w:val="24"/>
        </w:rPr>
        <w:t>drodze porozumień, zadania związanego z zapobieganiem, przeciwdziałaniem i</w:t>
      </w:r>
      <w:r w:rsidR="00420397" w:rsidRPr="006B25CB">
        <w:rPr>
          <w:rFonts w:ascii="Times New Roman" w:hAnsi="Times New Roman"/>
          <w:sz w:val="24"/>
          <w:szCs w:val="24"/>
        </w:rPr>
        <w:t> </w:t>
      </w:r>
      <w:r w:rsidRPr="006B25CB">
        <w:rPr>
          <w:rFonts w:ascii="Times New Roman" w:hAnsi="Times New Roman"/>
          <w:sz w:val="24"/>
          <w:szCs w:val="24"/>
        </w:rPr>
        <w:t>zwalczaniem COVID-19, wywołanych nim sytuacji kryzysowych oraz przekazywanie środków finansowych na ich realizację.</w:t>
      </w:r>
    </w:p>
    <w:p w:rsidR="007159EE" w:rsidRPr="006B25CB" w:rsidRDefault="007159EE"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Proponowane przepisy nie konkretyzują rodzajów wydatków, na jakie mogą być</w:t>
      </w:r>
      <w:r w:rsidR="00A311DC">
        <w:rPr>
          <w:rFonts w:ascii="Times New Roman" w:hAnsi="Times New Roman"/>
          <w:sz w:val="24"/>
          <w:szCs w:val="24"/>
        </w:rPr>
        <w:t> </w:t>
      </w:r>
      <w:r w:rsidRPr="006B25CB">
        <w:rPr>
          <w:rFonts w:ascii="Times New Roman" w:hAnsi="Times New Roman"/>
          <w:sz w:val="24"/>
          <w:szCs w:val="24"/>
        </w:rPr>
        <w:t>przeznaczone środki. Celem takiego rozwiązania jest umożliwienie dostosowania wydatków do potrzeb danego województwa, powiatu czy gminy. Potrzeby te muszą być</w:t>
      </w:r>
      <w:r w:rsidR="00A311DC">
        <w:rPr>
          <w:rFonts w:ascii="Times New Roman" w:hAnsi="Times New Roman"/>
          <w:sz w:val="24"/>
          <w:szCs w:val="24"/>
        </w:rPr>
        <w:t> </w:t>
      </w:r>
      <w:r w:rsidRPr="006B25CB">
        <w:rPr>
          <w:rFonts w:ascii="Times New Roman" w:hAnsi="Times New Roman"/>
          <w:sz w:val="24"/>
          <w:szCs w:val="24"/>
        </w:rPr>
        <w:t xml:space="preserve">natomiast związane z zapobieganiem, przeciwdziałaniem i zwalczaniem COVID-19 oraz wywołanych nim sytuacji kryzysowych – może być to np. ochrona miejsc pracy, pomoc lokalnym przedsiębiorstwom czy doposażenie szpitali. </w:t>
      </w:r>
    </w:p>
    <w:p w:rsidR="007159EE" w:rsidRPr="006B25CB" w:rsidRDefault="007159EE" w:rsidP="00B42540">
      <w:pPr>
        <w:pStyle w:val="Akapitzlist"/>
        <w:widowControl w:val="0"/>
        <w:autoSpaceDE w:val="0"/>
        <w:autoSpaceDN w:val="0"/>
        <w:adjustRightInd w:val="0"/>
        <w:spacing w:before="120" w:after="0" w:line="360" w:lineRule="auto"/>
        <w:ind w:left="0"/>
        <w:contextualSpacing/>
        <w:jc w:val="both"/>
        <w:rPr>
          <w:rFonts w:ascii="Times New Roman" w:hAnsi="Times New Roman"/>
          <w:sz w:val="24"/>
          <w:szCs w:val="24"/>
        </w:rPr>
      </w:pPr>
      <w:r w:rsidRPr="006B25CB">
        <w:rPr>
          <w:rFonts w:ascii="Times New Roman" w:hAnsi="Times New Roman"/>
          <w:sz w:val="24"/>
          <w:szCs w:val="24"/>
        </w:rPr>
        <w:t xml:space="preserve">W </w:t>
      </w:r>
      <w:r w:rsidRPr="003076A6">
        <w:rPr>
          <w:rFonts w:ascii="Times New Roman" w:hAnsi="Times New Roman"/>
          <w:b/>
          <w:sz w:val="24"/>
          <w:szCs w:val="24"/>
        </w:rPr>
        <w:t xml:space="preserve">art. </w:t>
      </w:r>
      <w:r w:rsidR="00945AB7">
        <w:rPr>
          <w:rFonts w:ascii="Times New Roman" w:hAnsi="Times New Roman"/>
          <w:b/>
          <w:sz w:val="24"/>
          <w:szCs w:val="24"/>
        </w:rPr>
        <w:t>58</w:t>
      </w:r>
      <w:r w:rsidR="0026265D" w:rsidRPr="003076A6">
        <w:rPr>
          <w:rFonts w:ascii="Times New Roman" w:hAnsi="Times New Roman"/>
          <w:b/>
          <w:sz w:val="24"/>
          <w:szCs w:val="24"/>
        </w:rPr>
        <w:t xml:space="preserve"> </w:t>
      </w:r>
      <w:r w:rsidRPr="003076A6">
        <w:rPr>
          <w:rFonts w:ascii="Times New Roman" w:hAnsi="Times New Roman"/>
          <w:b/>
          <w:sz w:val="24"/>
          <w:szCs w:val="24"/>
        </w:rPr>
        <w:t xml:space="preserve">pkt </w:t>
      </w:r>
      <w:r w:rsidR="00902D6F">
        <w:rPr>
          <w:rFonts w:ascii="Times New Roman" w:hAnsi="Times New Roman"/>
          <w:b/>
          <w:sz w:val="24"/>
          <w:szCs w:val="24"/>
        </w:rPr>
        <w:t>11</w:t>
      </w:r>
      <w:r w:rsidR="00902D6F" w:rsidRPr="006B25CB">
        <w:rPr>
          <w:rFonts w:ascii="Times New Roman" w:hAnsi="Times New Roman"/>
          <w:sz w:val="24"/>
          <w:szCs w:val="24"/>
        </w:rPr>
        <w:t xml:space="preserve"> </w:t>
      </w:r>
      <w:r w:rsidRPr="006B25CB">
        <w:rPr>
          <w:rFonts w:ascii="Times New Roman" w:hAnsi="Times New Roman"/>
          <w:sz w:val="24"/>
          <w:szCs w:val="24"/>
        </w:rPr>
        <w:t>projektu ustawy proponuje się zmianę brzmienia przepisu art. 15r ust.</w:t>
      </w:r>
      <w:r w:rsidR="00420397" w:rsidRPr="006B25CB">
        <w:rPr>
          <w:rFonts w:ascii="Times New Roman" w:hAnsi="Times New Roman"/>
          <w:sz w:val="24"/>
          <w:szCs w:val="24"/>
        </w:rPr>
        <w:t> </w:t>
      </w:r>
      <w:r w:rsidRPr="006B25CB">
        <w:rPr>
          <w:rFonts w:ascii="Times New Roman" w:hAnsi="Times New Roman"/>
          <w:sz w:val="24"/>
          <w:szCs w:val="24"/>
        </w:rPr>
        <w:t>4</w:t>
      </w:r>
      <w:r w:rsidR="00420397" w:rsidRPr="006B25CB">
        <w:rPr>
          <w:rFonts w:ascii="Times New Roman" w:hAnsi="Times New Roman"/>
          <w:sz w:val="24"/>
          <w:szCs w:val="24"/>
        </w:rPr>
        <w:t> </w:t>
      </w:r>
      <w:r w:rsidRPr="006B25CB">
        <w:rPr>
          <w:rFonts w:ascii="Times New Roman" w:hAnsi="Times New Roman"/>
          <w:sz w:val="24"/>
          <w:szCs w:val="24"/>
        </w:rPr>
        <w:t>zmienianej ustawy</w:t>
      </w:r>
      <w:r w:rsidR="007A5593">
        <w:rPr>
          <w:rFonts w:ascii="Times New Roman" w:hAnsi="Times New Roman"/>
          <w:sz w:val="24"/>
          <w:szCs w:val="24"/>
        </w:rPr>
        <w:t xml:space="preserve"> oraz dodanie nowego ust. 4a.</w:t>
      </w:r>
      <w:r w:rsidRPr="006B25CB">
        <w:rPr>
          <w:rFonts w:ascii="Times New Roman" w:hAnsi="Times New Roman"/>
          <w:sz w:val="24"/>
          <w:szCs w:val="24"/>
        </w:rPr>
        <w:t xml:space="preserve"> W </w:t>
      </w:r>
      <w:r w:rsidR="00AC5F35" w:rsidRPr="006B25CB">
        <w:rPr>
          <w:rFonts w:ascii="Times New Roman" w:hAnsi="Times New Roman"/>
          <w:sz w:val="24"/>
          <w:szCs w:val="24"/>
        </w:rPr>
        <w:t>projektowany</w:t>
      </w:r>
      <w:r w:rsidR="00AC5F35">
        <w:rPr>
          <w:rFonts w:ascii="Times New Roman" w:hAnsi="Times New Roman"/>
          <w:sz w:val="24"/>
          <w:szCs w:val="24"/>
        </w:rPr>
        <w:t>ch</w:t>
      </w:r>
      <w:r w:rsidR="00AC5F35" w:rsidRPr="006B25CB">
        <w:rPr>
          <w:rFonts w:ascii="Times New Roman" w:hAnsi="Times New Roman"/>
          <w:sz w:val="24"/>
          <w:szCs w:val="24"/>
        </w:rPr>
        <w:t xml:space="preserve"> przepi</w:t>
      </w:r>
      <w:r w:rsidR="00AC5F35">
        <w:rPr>
          <w:rFonts w:ascii="Times New Roman" w:hAnsi="Times New Roman"/>
          <w:sz w:val="24"/>
          <w:szCs w:val="24"/>
        </w:rPr>
        <w:t xml:space="preserve">sach </w:t>
      </w:r>
      <w:r w:rsidRPr="006B25CB">
        <w:rPr>
          <w:rFonts w:ascii="Times New Roman" w:hAnsi="Times New Roman"/>
          <w:sz w:val="24"/>
          <w:szCs w:val="24"/>
        </w:rPr>
        <w:t>proponuje się odejście od</w:t>
      </w:r>
      <w:r w:rsidR="00420397" w:rsidRPr="006B25CB">
        <w:rPr>
          <w:rFonts w:ascii="Times New Roman" w:hAnsi="Times New Roman"/>
          <w:sz w:val="24"/>
          <w:szCs w:val="24"/>
        </w:rPr>
        <w:t> </w:t>
      </w:r>
      <w:r w:rsidRPr="006B25CB">
        <w:rPr>
          <w:rFonts w:ascii="Times New Roman" w:hAnsi="Times New Roman"/>
          <w:sz w:val="24"/>
          <w:szCs w:val="24"/>
        </w:rPr>
        <w:t>fakultatywności dokonywania zmiany umowy na rzecz jej</w:t>
      </w:r>
      <w:r w:rsidR="00A311DC">
        <w:rPr>
          <w:rFonts w:ascii="Times New Roman" w:hAnsi="Times New Roman"/>
          <w:sz w:val="24"/>
          <w:szCs w:val="24"/>
        </w:rPr>
        <w:t> </w:t>
      </w:r>
      <w:r w:rsidRPr="006B25CB">
        <w:rPr>
          <w:rFonts w:ascii="Times New Roman" w:hAnsi="Times New Roman"/>
          <w:sz w:val="24"/>
          <w:szCs w:val="24"/>
        </w:rPr>
        <w:t>obligatoryjności, w sytuacji gdy zamawiający stwierdzi, że okoliczności związane z</w:t>
      </w:r>
      <w:r w:rsidR="00A311DC">
        <w:rPr>
          <w:rFonts w:ascii="Times New Roman" w:hAnsi="Times New Roman"/>
          <w:sz w:val="24"/>
          <w:szCs w:val="24"/>
        </w:rPr>
        <w:t> </w:t>
      </w:r>
      <w:r w:rsidRPr="006B25CB">
        <w:rPr>
          <w:rFonts w:ascii="Times New Roman" w:hAnsi="Times New Roman"/>
          <w:sz w:val="24"/>
          <w:szCs w:val="24"/>
        </w:rPr>
        <w:t>COVID-19 wskazane przez wykonawcę mają wpływ na należyte wykonanie umowy. Postulowana zmiana ma na celu stworzenie gwarancji, w szczególności dla wyko</w:t>
      </w:r>
      <w:r w:rsidR="00420397" w:rsidRPr="006B25CB">
        <w:rPr>
          <w:rFonts w:ascii="Times New Roman" w:hAnsi="Times New Roman"/>
          <w:sz w:val="24"/>
          <w:szCs w:val="24"/>
        </w:rPr>
        <w:t>nawców, że</w:t>
      </w:r>
      <w:r w:rsidR="007A5593">
        <w:rPr>
          <w:rFonts w:ascii="Times New Roman" w:hAnsi="Times New Roman"/>
          <w:sz w:val="24"/>
          <w:szCs w:val="24"/>
        </w:rPr>
        <w:t> </w:t>
      </w:r>
      <w:r w:rsidR="00420397" w:rsidRPr="006B25CB">
        <w:rPr>
          <w:rFonts w:ascii="Times New Roman" w:hAnsi="Times New Roman"/>
          <w:sz w:val="24"/>
          <w:szCs w:val="24"/>
        </w:rPr>
        <w:t xml:space="preserve">postanowienia umów o </w:t>
      </w:r>
      <w:r w:rsidRPr="006B25CB">
        <w:rPr>
          <w:rFonts w:ascii="Times New Roman" w:hAnsi="Times New Roman"/>
          <w:sz w:val="24"/>
          <w:szCs w:val="24"/>
        </w:rPr>
        <w:t>udzielenie zamówień publicznych bę</w:t>
      </w:r>
      <w:r w:rsidR="00420397" w:rsidRPr="006B25CB">
        <w:rPr>
          <w:rFonts w:ascii="Times New Roman" w:hAnsi="Times New Roman"/>
          <w:sz w:val="24"/>
          <w:szCs w:val="24"/>
        </w:rPr>
        <w:t>dą uwzględn</w:t>
      </w:r>
      <w:r w:rsidR="0089676F" w:rsidRPr="006B25CB">
        <w:rPr>
          <w:rFonts w:ascii="Times New Roman" w:hAnsi="Times New Roman"/>
          <w:sz w:val="24"/>
          <w:szCs w:val="24"/>
        </w:rPr>
        <w:t>iały zmianę warunków społeczno-</w:t>
      </w:r>
      <w:r w:rsidR="00420397" w:rsidRPr="006B25CB">
        <w:rPr>
          <w:rFonts w:ascii="Times New Roman" w:hAnsi="Times New Roman"/>
          <w:sz w:val="24"/>
          <w:szCs w:val="24"/>
        </w:rPr>
        <w:t xml:space="preserve">gospodarczych </w:t>
      </w:r>
      <w:r w:rsidRPr="006B25CB">
        <w:rPr>
          <w:rFonts w:ascii="Times New Roman" w:hAnsi="Times New Roman"/>
          <w:sz w:val="24"/>
          <w:szCs w:val="24"/>
        </w:rPr>
        <w:t>wywołaną COVID-19, która wpływa negatywnie na</w:t>
      </w:r>
      <w:r w:rsidR="007A5593">
        <w:rPr>
          <w:rFonts w:ascii="Times New Roman" w:hAnsi="Times New Roman"/>
          <w:sz w:val="24"/>
          <w:szCs w:val="24"/>
        </w:rPr>
        <w:t> </w:t>
      </w:r>
      <w:r w:rsidRPr="006B25CB">
        <w:rPr>
          <w:rFonts w:ascii="Times New Roman" w:hAnsi="Times New Roman"/>
          <w:sz w:val="24"/>
          <w:szCs w:val="24"/>
        </w:rPr>
        <w:t xml:space="preserve">możliwość wykonania obowiązków umownych. </w:t>
      </w:r>
    </w:p>
    <w:p w:rsidR="007159EE" w:rsidRPr="006B25CB" w:rsidRDefault="007159EE" w:rsidP="00B37FE2">
      <w:pPr>
        <w:pStyle w:val="Akapitzlist"/>
        <w:widowControl w:val="0"/>
        <w:autoSpaceDE w:val="0"/>
        <w:autoSpaceDN w:val="0"/>
        <w:adjustRightInd w:val="0"/>
        <w:spacing w:before="120" w:after="0" w:line="360" w:lineRule="auto"/>
        <w:ind w:left="0"/>
        <w:jc w:val="both"/>
        <w:rPr>
          <w:rFonts w:ascii="Times New Roman" w:hAnsi="Times New Roman"/>
          <w:sz w:val="24"/>
          <w:szCs w:val="24"/>
        </w:rPr>
      </w:pPr>
      <w:r w:rsidRPr="006B25CB">
        <w:rPr>
          <w:rFonts w:ascii="Times New Roman" w:hAnsi="Times New Roman"/>
          <w:sz w:val="24"/>
          <w:szCs w:val="24"/>
        </w:rPr>
        <w:t xml:space="preserve">Fakultatywność dokonania zmiany umowy o udzielenie zamówienia publicznego zostanie zachowana w przypadkach stwierdzenia przez zamawiającego, że okoliczności wskazane przez wykonawcę mogą mieć wpływ na należyte wykonanie umowy. W takiej sytuacji strony umowy powinny dokonać oceny, czy potencjalny wpływ okoliczności wskazanych przez wykonawcę na należyte wykonanie umowy uzasadnia dokonanie jej zmiany na obecnym etapie jej realizacji.  </w:t>
      </w:r>
    </w:p>
    <w:p w:rsidR="007159EE" w:rsidRPr="006B25CB" w:rsidRDefault="007159EE" w:rsidP="00B37FE2">
      <w:pPr>
        <w:pStyle w:val="Akapitzlist"/>
        <w:widowControl w:val="0"/>
        <w:autoSpaceDE w:val="0"/>
        <w:autoSpaceDN w:val="0"/>
        <w:adjustRightInd w:val="0"/>
        <w:spacing w:before="120" w:after="0" w:line="360" w:lineRule="auto"/>
        <w:ind w:left="0"/>
        <w:jc w:val="both"/>
        <w:rPr>
          <w:rFonts w:ascii="Times New Roman" w:hAnsi="Times New Roman"/>
          <w:sz w:val="24"/>
          <w:szCs w:val="24"/>
        </w:rPr>
      </w:pPr>
      <w:r w:rsidRPr="006B25CB">
        <w:rPr>
          <w:rFonts w:ascii="Times New Roman" w:hAnsi="Times New Roman"/>
          <w:sz w:val="24"/>
          <w:szCs w:val="24"/>
        </w:rPr>
        <w:t xml:space="preserve">Sytuacja gospodarcza spowodowana przez </w:t>
      </w:r>
      <w:r w:rsidR="00B37FE2" w:rsidRPr="006B25CB">
        <w:rPr>
          <w:rFonts w:ascii="Times New Roman" w:hAnsi="Times New Roman"/>
          <w:sz w:val="24"/>
          <w:szCs w:val="24"/>
        </w:rPr>
        <w:t xml:space="preserve">COVID-19 wpływa na pogorszenie </w:t>
      </w:r>
      <w:r w:rsidRPr="006B25CB">
        <w:rPr>
          <w:rFonts w:ascii="Times New Roman" w:hAnsi="Times New Roman"/>
          <w:sz w:val="24"/>
          <w:szCs w:val="24"/>
        </w:rPr>
        <w:t xml:space="preserve">kondycji ekonomicznej znacznej części przedsiębiorców działających na rynku zamówień publicznych. Efektem pogłębiania się tego procesu może być utrata przez wspomniane podmioty płynności finansowej, a w konsekwencji ich zdolności do pozyskiwania nowych zamówień publicznych, </w:t>
      </w:r>
      <w:r w:rsidRPr="006B25CB">
        <w:rPr>
          <w:rFonts w:ascii="Times New Roman" w:hAnsi="Times New Roman"/>
          <w:sz w:val="24"/>
          <w:szCs w:val="24"/>
        </w:rPr>
        <w:lastRenderedPageBreak/>
        <w:t>jak i realizacji już zawartych umów o udzielenie zamówienia publicznego. Dlatego też, w</w:t>
      </w:r>
      <w:r w:rsidR="0089676F" w:rsidRPr="006B25CB">
        <w:rPr>
          <w:rFonts w:ascii="Times New Roman" w:hAnsi="Times New Roman"/>
          <w:sz w:val="24"/>
          <w:szCs w:val="24"/>
        </w:rPr>
        <w:t> </w:t>
      </w:r>
      <w:r w:rsidR="004E649B" w:rsidRPr="006B25CB">
        <w:rPr>
          <w:rFonts w:ascii="Times New Roman" w:hAnsi="Times New Roman"/>
          <w:sz w:val="24"/>
          <w:szCs w:val="24"/>
        </w:rPr>
        <w:t>dodanym art. 15r¹ (</w:t>
      </w:r>
      <w:r w:rsidRPr="003076A6">
        <w:rPr>
          <w:rFonts w:ascii="Times New Roman" w:hAnsi="Times New Roman"/>
          <w:b/>
          <w:sz w:val="24"/>
          <w:szCs w:val="24"/>
        </w:rPr>
        <w:t xml:space="preserve">art. </w:t>
      </w:r>
      <w:r w:rsidR="00945AB7">
        <w:rPr>
          <w:rFonts w:ascii="Times New Roman" w:hAnsi="Times New Roman"/>
          <w:b/>
          <w:sz w:val="24"/>
          <w:szCs w:val="24"/>
        </w:rPr>
        <w:t>58</w:t>
      </w:r>
      <w:r w:rsidR="00D361B1">
        <w:rPr>
          <w:rFonts w:ascii="Times New Roman" w:hAnsi="Times New Roman"/>
          <w:b/>
          <w:sz w:val="24"/>
          <w:szCs w:val="24"/>
        </w:rPr>
        <w:t xml:space="preserve"> </w:t>
      </w:r>
      <w:r w:rsidRPr="003076A6">
        <w:rPr>
          <w:rFonts w:ascii="Times New Roman" w:hAnsi="Times New Roman"/>
          <w:b/>
          <w:sz w:val="24"/>
          <w:szCs w:val="24"/>
        </w:rPr>
        <w:t xml:space="preserve">pkt </w:t>
      </w:r>
      <w:r w:rsidR="00902D6F">
        <w:rPr>
          <w:rFonts w:ascii="Times New Roman" w:hAnsi="Times New Roman"/>
          <w:b/>
          <w:sz w:val="24"/>
          <w:szCs w:val="24"/>
        </w:rPr>
        <w:t>12</w:t>
      </w:r>
      <w:r w:rsidR="00902D6F" w:rsidRPr="006B25CB">
        <w:rPr>
          <w:rFonts w:ascii="Times New Roman" w:hAnsi="Times New Roman"/>
          <w:sz w:val="24"/>
          <w:szCs w:val="24"/>
        </w:rPr>
        <w:t xml:space="preserve"> </w:t>
      </w:r>
      <w:r w:rsidRPr="006B25CB">
        <w:rPr>
          <w:rFonts w:ascii="Times New Roman" w:hAnsi="Times New Roman"/>
          <w:sz w:val="24"/>
          <w:szCs w:val="24"/>
        </w:rPr>
        <w:t>projektu ustawy</w:t>
      </w:r>
      <w:r w:rsidR="004E649B" w:rsidRPr="006B25CB">
        <w:rPr>
          <w:rFonts w:ascii="Times New Roman" w:hAnsi="Times New Roman"/>
          <w:sz w:val="24"/>
          <w:szCs w:val="24"/>
        </w:rPr>
        <w:t>)</w:t>
      </w:r>
      <w:r w:rsidRPr="006B25CB">
        <w:rPr>
          <w:rFonts w:ascii="Times New Roman" w:hAnsi="Times New Roman"/>
          <w:sz w:val="24"/>
          <w:szCs w:val="24"/>
        </w:rPr>
        <w:t xml:space="preserve"> proponuje się wyłączenie możliwości dokonywania przez zamawiających potrąceń kar umownych zastrzeżonych </w:t>
      </w:r>
      <w:r w:rsidR="00AC5F35" w:rsidRPr="006B25CB">
        <w:rPr>
          <w:rFonts w:ascii="Times New Roman" w:hAnsi="Times New Roman"/>
          <w:sz w:val="24"/>
          <w:szCs w:val="24"/>
        </w:rPr>
        <w:t>na</w:t>
      </w:r>
      <w:r w:rsidR="00AC5F35">
        <w:rPr>
          <w:rFonts w:ascii="Times New Roman" w:hAnsi="Times New Roman"/>
          <w:sz w:val="24"/>
          <w:szCs w:val="24"/>
        </w:rPr>
        <w:t> </w:t>
      </w:r>
      <w:r w:rsidRPr="006B25CB">
        <w:rPr>
          <w:rFonts w:ascii="Times New Roman" w:hAnsi="Times New Roman"/>
          <w:sz w:val="24"/>
          <w:szCs w:val="24"/>
        </w:rPr>
        <w:t>wypadek niewykonania lub nienależytego wykonania umowy z wynagrodzenia wykonawcy lub</w:t>
      </w:r>
      <w:r w:rsidR="00954D38">
        <w:rPr>
          <w:rFonts w:ascii="Times New Roman" w:hAnsi="Times New Roman"/>
          <w:sz w:val="24"/>
          <w:szCs w:val="24"/>
        </w:rPr>
        <w:t xml:space="preserve"> z </w:t>
      </w:r>
      <w:r w:rsidRPr="006B25CB">
        <w:rPr>
          <w:rFonts w:ascii="Times New Roman" w:hAnsi="Times New Roman"/>
          <w:sz w:val="24"/>
          <w:szCs w:val="24"/>
        </w:rPr>
        <w:t>innych jego należności, a także możliwości dochodzenia zaspokojenia z</w:t>
      </w:r>
      <w:r w:rsidR="00954D38">
        <w:rPr>
          <w:rFonts w:ascii="Times New Roman" w:hAnsi="Times New Roman"/>
          <w:sz w:val="24"/>
          <w:szCs w:val="24"/>
        </w:rPr>
        <w:t> </w:t>
      </w:r>
      <w:r w:rsidRPr="006B25CB">
        <w:rPr>
          <w:rFonts w:ascii="Times New Roman" w:hAnsi="Times New Roman"/>
          <w:sz w:val="24"/>
          <w:szCs w:val="24"/>
        </w:rPr>
        <w:t>zabezpieczenia należytego wykonania danej umowy o udzielenie zamówienia publicznego, w okresie wskazanym w projekcie ustawy. Proponowane rozwiązanie przyczyni się</w:t>
      </w:r>
      <w:r w:rsidR="00954D38">
        <w:rPr>
          <w:rFonts w:ascii="Times New Roman" w:hAnsi="Times New Roman"/>
          <w:sz w:val="24"/>
          <w:szCs w:val="24"/>
        </w:rPr>
        <w:t> </w:t>
      </w:r>
      <w:r w:rsidRPr="006B25CB">
        <w:rPr>
          <w:rFonts w:ascii="Times New Roman" w:hAnsi="Times New Roman"/>
          <w:sz w:val="24"/>
          <w:szCs w:val="24"/>
        </w:rPr>
        <w:t>do</w:t>
      </w:r>
      <w:r w:rsidR="00954D38">
        <w:rPr>
          <w:rFonts w:ascii="Times New Roman" w:hAnsi="Times New Roman"/>
          <w:sz w:val="24"/>
          <w:szCs w:val="24"/>
        </w:rPr>
        <w:t> </w:t>
      </w:r>
      <w:r w:rsidRPr="006B25CB">
        <w:rPr>
          <w:rFonts w:ascii="Times New Roman" w:hAnsi="Times New Roman"/>
          <w:sz w:val="24"/>
          <w:szCs w:val="24"/>
        </w:rPr>
        <w:t>ograniczenia obciążeń finansowych wykonawców w okresie walki ze skutkami COVID-19, a w konsekwencji do zwiększenia ich zasobów finansowych. Projektowane wyłączenie dotyczy jedynie sytuacji, gdy zdarzenie, w związku z którym zastrzeżono karę umowną, nastąpiło w okresie ogłoszenia stanu zagrożenia epidemicznego albo stanu epidemii. Tym samym, przedmiotowe wyłącznie nie obejmuje kar umownych naliczonych za zdarzenia zaistniałe przed dniem ogłoszenia ww. stanów. Należy podkreślić, że projektowane rozwiązanie nie oznacza zniesienia odpowiedzialności odszkodowawczej wykonawców za</w:t>
      </w:r>
      <w:r w:rsidR="0089676F" w:rsidRPr="006B25CB">
        <w:rPr>
          <w:rFonts w:ascii="Times New Roman" w:hAnsi="Times New Roman"/>
          <w:sz w:val="24"/>
          <w:szCs w:val="24"/>
        </w:rPr>
        <w:t> </w:t>
      </w:r>
      <w:r w:rsidRPr="006B25CB">
        <w:rPr>
          <w:rFonts w:ascii="Times New Roman" w:hAnsi="Times New Roman"/>
          <w:sz w:val="24"/>
          <w:szCs w:val="24"/>
        </w:rPr>
        <w:t xml:space="preserve">niewykonanie lub nienależyte wykonanie umowy o udzielenie zamówienia publicznego, w tym zniesienia obowiązku zapłaty kary umownej. Istota projektowanego rozwiązania sprowadza się do czasowego ograniczenia uprawnień zamawiających w zakresie dopuszczalności dokonywania potrąceń oraz zaspokajania się z zabezpieczeń należytego wykonania umowy. </w:t>
      </w:r>
    </w:p>
    <w:p w:rsidR="007159EE" w:rsidRDefault="007159EE" w:rsidP="00954D38">
      <w:pPr>
        <w:pStyle w:val="Akapitzlist"/>
        <w:widowControl w:val="0"/>
        <w:autoSpaceDE w:val="0"/>
        <w:autoSpaceDN w:val="0"/>
        <w:adjustRightInd w:val="0"/>
        <w:spacing w:after="120" w:line="360" w:lineRule="auto"/>
        <w:ind w:left="0"/>
        <w:jc w:val="both"/>
        <w:rPr>
          <w:rFonts w:ascii="Times New Roman" w:hAnsi="Times New Roman"/>
          <w:sz w:val="24"/>
          <w:szCs w:val="24"/>
        </w:rPr>
      </w:pPr>
      <w:r w:rsidRPr="006B25CB">
        <w:rPr>
          <w:rFonts w:ascii="Times New Roman" w:hAnsi="Times New Roman"/>
          <w:sz w:val="24"/>
          <w:szCs w:val="24"/>
        </w:rPr>
        <w:t>Jednocześnie, w celu odpowiedniego zabezpieczenia interesów zamawiających, tj. możliwości zaspokojenia roszczeń przysługujących zamawiającym względem wykonawców z tytuły ww. kar umownych, w projekcie ustawy proponuje się wstrzymanie rozpoczęcia lub zawieszenie biegu terminów przedawnienia powyższych roszczeń, a także terminów ważności zabezpieczeń należytego wykonania umowy, na okres istnienia ograniczeń w dopuszczalności dokonywania potrąceń oraz dochodzenia zaspokojenia z zabezpieczenia należytego wykonania umowy. Celem niniejszego rozwiązania jest zrówno</w:t>
      </w:r>
      <w:r w:rsidR="00954D38">
        <w:rPr>
          <w:rFonts w:ascii="Times New Roman" w:hAnsi="Times New Roman"/>
          <w:sz w:val="24"/>
          <w:szCs w:val="24"/>
        </w:rPr>
        <w:t xml:space="preserve">ważenie interesów stron umowy o </w:t>
      </w:r>
      <w:r w:rsidRPr="006B25CB">
        <w:rPr>
          <w:rFonts w:ascii="Times New Roman" w:hAnsi="Times New Roman"/>
          <w:sz w:val="24"/>
          <w:szCs w:val="24"/>
        </w:rPr>
        <w:t>udzielnie zamówienia publicznego. Wpro</w:t>
      </w:r>
      <w:r w:rsidR="00954D38">
        <w:rPr>
          <w:rFonts w:ascii="Times New Roman" w:hAnsi="Times New Roman"/>
          <w:sz w:val="24"/>
          <w:szCs w:val="24"/>
        </w:rPr>
        <w:t xml:space="preserve">wadzeniu czasowego ograniczenia </w:t>
      </w:r>
      <w:r w:rsidRPr="006B25CB">
        <w:rPr>
          <w:rFonts w:ascii="Times New Roman" w:hAnsi="Times New Roman"/>
          <w:sz w:val="24"/>
          <w:szCs w:val="24"/>
        </w:rPr>
        <w:t>dopuszczalności dokonywania potrąceń oraz zaspokajania się</w:t>
      </w:r>
      <w:r w:rsidR="00954D38">
        <w:rPr>
          <w:rFonts w:ascii="Times New Roman" w:hAnsi="Times New Roman"/>
          <w:sz w:val="24"/>
          <w:szCs w:val="24"/>
        </w:rPr>
        <w:t> z </w:t>
      </w:r>
      <w:r w:rsidRPr="006B25CB">
        <w:rPr>
          <w:rFonts w:ascii="Times New Roman" w:hAnsi="Times New Roman"/>
          <w:sz w:val="24"/>
          <w:szCs w:val="24"/>
        </w:rPr>
        <w:t>zabezpieczeń należytego wykonania umowy, co jest rozwiązaniem korzystnym dla</w:t>
      </w:r>
      <w:r w:rsidR="00954D38">
        <w:rPr>
          <w:rFonts w:ascii="Times New Roman" w:hAnsi="Times New Roman"/>
          <w:sz w:val="24"/>
          <w:szCs w:val="24"/>
        </w:rPr>
        <w:t> </w:t>
      </w:r>
      <w:r w:rsidRPr="006B25CB">
        <w:rPr>
          <w:rFonts w:ascii="Times New Roman" w:hAnsi="Times New Roman"/>
          <w:sz w:val="24"/>
          <w:szCs w:val="24"/>
        </w:rPr>
        <w:t>wykonawców, towarzyszy stosowne przesunięcie terminów na dochodzenie roszczeń przez zamawiających oraz dostosowanie terminów ważności zabezpieczeń należytego wykonania umowy.</w:t>
      </w:r>
    </w:p>
    <w:p w:rsidR="00163803" w:rsidRDefault="00163803" w:rsidP="00954D38">
      <w:pPr>
        <w:pStyle w:val="Textbody"/>
        <w:tabs>
          <w:tab w:val="left" w:pos="460"/>
          <w:tab w:val="left" w:pos="9212"/>
        </w:tabs>
        <w:spacing w:line="360" w:lineRule="auto"/>
        <w:ind w:right="57"/>
        <w:jc w:val="both"/>
        <w:rPr>
          <w:rFonts w:ascii="Times New Roman" w:hAnsi="Times New Roman"/>
          <w:kern w:val="0"/>
          <w:sz w:val="24"/>
          <w:szCs w:val="24"/>
          <w:lang w:eastAsia="en-US"/>
        </w:rPr>
      </w:pPr>
      <w:r w:rsidRPr="00163803">
        <w:rPr>
          <w:rFonts w:ascii="Times New Roman" w:hAnsi="Times New Roman"/>
          <w:kern w:val="0"/>
          <w:sz w:val="24"/>
          <w:szCs w:val="24"/>
          <w:lang w:eastAsia="en-US"/>
        </w:rPr>
        <w:lastRenderedPageBreak/>
        <w:t xml:space="preserve">W </w:t>
      </w:r>
      <w:r w:rsidRPr="00555E37">
        <w:rPr>
          <w:rFonts w:ascii="Times New Roman" w:hAnsi="Times New Roman"/>
          <w:b/>
          <w:kern w:val="0"/>
          <w:sz w:val="24"/>
          <w:szCs w:val="24"/>
          <w:lang w:eastAsia="en-US"/>
        </w:rPr>
        <w:t xml:space="preserve">art. </w:t>
      </w:r>
      <w:r w:rsidR="00945AB7">
        <w:rPr>
          <w:rFonts w:ascii="Times New Roman" w:hAnsi="Times New Roman"/>
          <w:b/>
          <w:kern w:val="0"/>
          <w:sz w:val="24"/>
          <w:szCs w:val="24"/>
          <w:lang w:eastAsia="en-US"/>
        </w:rPr>
        <w:t>58</w:t>
      </w:r>
      <w:r w:rsidR="00D361B1" w:rsidRPr="00555E37">
        <w:rPr>
          <w:rFonts w:ascii="Times New Roman" w:hAnsi="Times New Roman"/>
          <w:b/>
          <w:kern w:val="0"/>
          <w:sz w:val="24"/>
          <w:szCs w:val="24"/>
          <w:lang w:eastAsia="en-US"/>
        </w:rPr>
        <w:t xml:space="preserve"> </w:t>
      </w:r>
      <w:r w:rsidRPr="00555E37">
        <w:rPr>
          <w:rFonts w:ascii="Times New Roman" w:hAnsi="Times New Roman"/>
          <w:b/>
          <w:kern w:val="0"/>
          <w:sz w:val="24"/>
          <w:szCs w:val="24"/>
          <w:lang w:eastAsia="en-US"/>
        </w:rPr>
        <w:t xml:space="preserve">pkt </w:t>
      </w:r>
      <w:r w:rsidR="00902D6F" w:rsidRPr="00555E37">
        <w:rPr>
          <w:rFonts w:ascii="Times New Roman" w:hAnsi="Times New Roman"/>
          <w:b/>
          <w:kern w:val="0"/>
          <w:sz w:val="24"/>
          <w:szCs w:val="24"/>
          <w:lang w:eastAsia="en-US"/>
        </w:rPr>
        <w:t>1</w:t>
      </w:r>
      <w:r w:rsidR="00902D6F">
        <w:rPr>
          <w:rFonts w:ascii="Times New Roman" w:hAnsi="Times New Roman"/>
          <w:b/>
          <w:kern w:val="0"/>
          <w:sz w:val="24"/>
          <w:szCs w:val="24"/>
          <w:lang w:eastAsia="en-US"/>
        </w:rPr>
        <w:t>3</w:t>
      </w:r>
      <w:r w:rsidR="00902D6F" w:rsidRPr="00163803">
        <w:rPr>
          <w:rFonts w:ascii="Times New Roman" w:hAnsi="Times New Roman"/>
          <w:kern w:val="0"/>
          <w:sz w:val="24"/>
          <w:szCs w:val="24"/>
          <w:lang w:eastAsia="en-US"/>
        </w:rPr>
        <w:t xml:space="preserve"> </w:t>
      </w:r>
      <w:r w:rsidRPr="00163803">
        <w:rPr>
          <w:rFonts w:ascii="Times New Roman" w:hAnsi="Times New Roman"/>
          <w:kern w:val="0"/>
          <w:sz w:val="24"/>
          <w:szCs w:val="24"/>
          <w:lang w:eastAsia="en-US"/>
        </w:rPr>
        <w:t xml:space="preserve">proponuje się wprowadzenie przepisów tymczasowo modyfikujących treść </w:t>
      </w:r>
      <w:r w:rsidRPr="007A5593">
        <w:rPr>
          <w:rFonts w:ascii="Times New Roman" w:hAnsi="Times New Roman"/>
          <w:i/>
          <w:kern w:val="0"/>
          <w:sz w:val="24"/>
          <w:szCs w:val="24"/>
          <w:lang w:eastAsia="en-US"/>
        </w:rPr>
        <w:t xml:space="preserve">ustawy z dnia 26 czerwca 2014 r. o niektórych umowach zawieranych w związku </w:t>
      </w:r>
      <w:r w:rsidR="00AC5F35" w:rsidRPr="007A5593">
        <w:rPr>
          <w:rFonts w:ascii="Times New Roman" w:hAnsi="Times New Roman"/>
          <w:i/>
          <w:kern w:val="0"/>
          <w:sz w:val="24"/>
          <w:szCs w:val="24"/>
          <w:lang w:eastAsia="en-US"/>
        </w:rPr>
        <w:t>z</w:t>
      </w:r>
      <w:r w:rsidR="00AC5F35">
        <w:rPr>
          <w:rFonts w:ascii="Times New Roman" w:hAnsi="Times New Roman"/>
          <w:i/>
          <w:kern w:val="0"/>
          <w:sz w:val="24"/>
          <w:szCs w:val="24"/>
          <w:lang w:eastAsia="en-US"/>
        </w:rPr>
        <w:t> </w:t>
      </w:r>
      <w:r w:rsidRPr="007A5593">
        <w:rPr>
          <w:rFonts w:ascii="Times New Roman" w:hAnsi="Times New Roman"/>
          <w:i/>
          <w:kern w:val="0"/>
          <w:sz w:val="24"/>
          <w:szCs w:val="24"/>
          <w:lang w:eastAsia="en-US"/>
        </w:rPr>
        <w:t>realizacją zamówień o podstawowym znaczeniu dla bezpieczeństwa państwa</w:t>
      </w:r>
      <w:r w:rsidRPr="00163803">
        <w:rPr>
          <w:rFonts w:ascii="Times New Roman" w:hAnsi="Times New Roman"/>
          <w:kern w:val="0"/>
          <w:sz w:val="24"/>
          <w:szCs w:val="24"/>
          <w:lang w:eastAsia="en-US"/>
        </w:rPr>
        <w:t xml:space="preserve">. Proponuje się modyfikację art. 15ra w taki sposób, aby obejmował on swoim zakresem także umowy offsetowe zawarte na podstawie </w:t>
      </w:r>
      <w:r w:rsidRPr="00611585">
        <w:rPr>
          <w:rFonts w:ascii="Times New Roman" w:hAnsi="Times New Roman"/>
          <w:i/>
          <w:kern w:val="0"/>
          <w:sz w:val="24"/>
          <w:szCs w:val="24"/>
          <w:lang w:eastAsia="en-US"/>
        </w:rPr>
        <w:t>ustawy z dnia 10 września 1999 r. o niektórych umowach kompensacyjnych zawieranych w związku z umowami dostaw na potrzeby obronności i</w:t>
      </w:r>
      <w:r w:rsidR="00555E37" w:rsidRPr="00611585">
        <w:rPr>
          <w:rFonts w:ascii="Times New Roman" w:hAnsi="Times New Roman"/>
          <w:i/>
          <w:kern w:val="0"/>
          <w:sz w:val="24"/>
          <w:szCs w:val="24"/>
          <w:lang w:eastAsia="en-US"/>
        </w:rPr>
        <w:t> </w:t>
      </w:r>
      <w:r w:rsidRPr="00611585">
        <w:rPr>
          <w:rFonts w:ascii="Times New Roman" w:hAnsi="Times New Roman"/>
          <w:i/>
          <w:kern w:val="0"/>
          <w:sz w:val="24"/>
          <w:szCs w:val="24"/>
          <w:lang w:eastAsia="en-US"/>
        </w:rPr>
        <w:t>bezpieczeństwa państwa.</w:t>
      </w:r>
      <w:r w:rsidRPr="00163803">
        <w:rPr>
          <w:rFonts w:ascii="Times New Roman" w:hAnsi="Times New Roman"/>
          <w:kern w:val="0"/>
          <w:sz w:val="24"/>
          <w:szCs w:val="24"/>
          <w:lang w:eastAsia="en-US"/>
        </w:rPr>
        <w:t xml:space="preserve"> Pozwoli to podmiotom zaangażowanym w realizację umów offsetowych zawartych na podstawie tej ustawy, na ewentualną modyfikację, w uzgodnieniu z ministrem właściwym do spraw gospodarki, sposobu i terminu realizacji umowy </w:t>
      </w:r>
      <w:r w:rsidR="00611585" w:rsidRPr="00163803">
        <w:rPr>
          <w:rFonts w:ascii="Times New Roman" w:hAnsi="Times New Roman"/>
          <w:kern w:val="0"/>
          <w:sz w:val="24"/>
          <w:szCs w:val="24"/>
          <w:lang w:eastAsia="en-US"/>
        </w:rPr>
        <w:t>offsetowej</w:t>
      </w:r>
      <w:r w:rsidR="00611585">
        <w:rPr>
          <w:rFonts w:ascii="Times New Roman" w:hAnsi="Times New Roman"/>
          <w:kern w:val="0"/>
          <w:sz w:val="24"/>
          <w:szCs w:val="24"/>
          <w:lang w:eastAsia="en-US"/>
        </w:rPr>
        <w:t> </w:t>
      </w:r>
      <w:r w:rsidRPr="00163803">
        <w:rPr>
          <w:rFonts w:ascii="Times New Roman" w:hAnsi="Times New Roman"/>
          <w:kern w:val="0"/>
          <w:sz w:val="24"/>
          <w:szCs w:val="24"/>
          <w:lang w:eastAsia="en-US"/>
        </w:rPr>
        <w:t>w przypadku wystąpienia trudności w realizacji umowy spowodowanych epidemią COVID-19.</w:t>
      </w:r>
      <w:r w:rsidR="00555E37">
        <w:rPr>
          <w:rFonts w:ascii="Times New Roman" w:hAnsi="Times New Roman"/>
          <w:kern w:val="0"/>
          <w:sz w:val="24"/>
          <w:szCs w:val="24"/>
          <w:lang w:eastAsia="en-US"/>
        </w:rPr>
        <w:t xml:space="preserve"> </w:t>
      </w:r>
      <w:r w:rsidRPr="00163803">
        <w:rPr>
          <w:rFonts w:ascii="Times New Roman" w:hAnsi="Times New Roman"/>
          <w:kern w:val="0"/>
          <w:sz w:val="24"/>
          <w:szCs w:val="24"/>
          <w:lang w:eastAsia="en-US"/>
        </w:rPr>
        <w:t>Celem przedmiotowej modyfikacji jest rozszerzenie uregulowań dotyczących umów offsetowych zawartych na podstawie wyżej wspomnianej nowej ustawy offsetowej z dnia 26</w:t>
      </w:r>
      <w:r w:rsidR="007A5593">
        <w:rPr>
          <w:rFonts w:ascii="Times New Roman" w:hAnsi="Times New Roman"/>
          <w:kern w:val="0"/>
          <w:sz w:val="24"/>
          <w:szCs w:val="24"/>
          <w:lang w:eastAsia="en-US"/>
        </w:rPr>
        <w:t> </w:t>
      </w:r>
      <w:r w:rsidRPr="00163803">
        <w:rPr>
          <w:rFonts w:ascii="Times New Roman" w:hAnsi="Times New Roman"/>
          <w:kern w:val="0"/>
          <w:sz w:val="24"/>
          <w:szCs w:val="24"/>
          <w:lang w:eastAsia="en-US"/>
        </w:rPr>
        <w:t>czerwca 2014 r. na umowy zawarte przez ministra właściwego ds.</w:t>
      </w:r>
      <w:r w:rsidR="00611585">
        <w:rPr>
          <w:rFonts w:ascii="Times New Roman" w:hAnsi="Times New Roman"/>
          <w:kern w:val="0"/>
          <w:sz w:val="24"/>
          <w:szCs w:val="24"/>
          <w:lang w:eastAsia="en-US"/>
        </w:rPr>
        <w:t> </w:t>
      </w:r>
      <w:r w:rsidRPr="00163803">
        <w:rPr>
          <w:rFonts w:ascii="Times New Roman" w:hAnsi="Times New Roman"/>
          <w:kern w:val="0"/>
          <w:sz w:val="24"/>
          <w:szCs w:val="24"/>
          <w:lang w:eastAsia="en-US"/>
        </w:rPr>
        <w:t>gospodarki na</w:t>
      </w:r>
      <w:r w:rsidR="007A5593">
        <w:rPr>
          <w:rFonts w:ascii="Times New Roman" w:hAnsi="Times New Roman"/>
          <w:kern w:val="0"/>
          <w:sz w:val="24"/>
          <w:szCs w:val="24"/>
          <w:lang w:eastAsia="en-US"/>
        </w:rPr>
        <w:t> </w:t>
      </w:r>
      <w:r w:rsidRPr="00163803">
        <w:rPr>
          <w:rFonts w:ascii="Times New Roman" w:hAnsi="Times New Roman"/>
          <w:kern w:val="0"/>
          <w:sz w:val="24"/>
          <w:szCs w:val="24"/>
          <w:lang w:eastAsia="en-US"/>
        </w:rPr>
        <w:t>podstawie starej ustawy offsetowej z dnia 10 września 1999 r.</w:t>
      </w:r>
      <w:r w:rsidR="00555E37">
        <w:rPr>
          <w:rFonts w:ascii="Times New Roman" w:hAnsi="Times New Roman"/>
          <w:kern w:val="0"/>
          <w:sz w:val="24"/>
          <w:szCs w:val="24"/>
          <w:lang w:eastAsia="en-US"/>
        </w:rPr>
        <w:t xml:space="preserve"> </w:t>
      </w:r>
      <w:r w:rsidRPr="00163803">
        <w:rPr>
          <w:rFonts w:ascii="Times New Roman" w:hAnsi="Times New Roman"/>
          <w:kern w:val="0"/>
          <w:sz w:val="24"/>
          <w:szCs w:val="24"/>
          <w:lang w:eastAsia="en-US"/>
        </w:rPr>
        <w:t>W związku z powyższym, umożliwienie modyfikacji lub wydłużenia realizacji zobowiązań offsetowych stanowić będzie pomoc dla podmiotów krajowych i zagranicznych zaangażowanych w</w:t>
      </w:r>
      <w:r w:rsidR="00611585">
        <w:rPr>
          <w:rFonts w:ascii="Times New Roman" w:hAnsi="Times New Roman"/>
          <w:kern w:val="0"/>
          <w:sz w:val="24"/>
          <w:szCs w:val="24"/>
          <w:lang w:eastAsia="en-US"/>
        </w:rPr>
        <w:t> </w:t>
      </w:r>
      <w:r w:rsidRPr="00163803">
        <w:rPr>
          <w:rFonts w:ascii="Times New Roman" w:hAnsi="Times New Roman"/>
          <w:kern w:val="0"/>
          <w:sz w:val="24"/>
          <w:szCs w:val="24"/>
          <w:lang w:eastAsia="en-US"/>
        </w:rPr>
        <w:t>realizację offsetu.</w:t>
      </w:r>
    </w:p>
    <w:p w:rsidR="009B29A1" w:rsidRDefault="00611585" w:rsidP="009B29A1">
      <w:pPr>
        <w:pStyle w:val="Textbody"/>
        <w:tabs>
          <w:tab w:val="left" w:pos="460"/>
          <w:tab w:val="left" w:pos="9212"/>
        </w:tabs>
        <w:spacing w:line="360" w:lineRule="auto"/>
        <w:ind w:right="57"/>
        <w:jc w:val="both"/>
        <w:rPr>
          <w:rFonts w:ascii="Times New Roman" w:hAnsi="Times New Roman"/>
          <w:kern w:val="0"/>
          <w:sz w:val="24"/>
          <w:szCs w:val="24"/>
          <w:lang w:eastAsia="en-US"/>
        </w:rPr>
      </w:pPr>
      <w:r w:rsidRPr="00611585">
        <w:rPr>
          <w:rFonts w:ascii="Times New Roman" w:hAnsi="Times New Roman"/>
          <w:kern w:val="0"/>
          <w:sz w:val="24"/>
          <w:szCs w:val="24"/>
          <w:lang w:eastAsia="en-US"/>
        </w:rPr>
        <w:t>Z kolei, p</w:t>
      </w:r>
      <w:r w:rsidR="009B29A1" w:rsidRPr="00611585">
        <w:rPr>
          <w:rFonts w:ascii="Times New Roman" w:hAnsi="Times New Roman"/>
          <w:kern w:val="0"/>
          <w:sz w:val="24"/>
          <w:szCs w:val="24"/>
          <w:lang w:eastAsia="en-US"/>
        </w:rPr>
        <w:t xml:space="preserve">roponowane brzmienie art. 15ra ust. 4a wynika z przewidywanego zagrożenia polegającego na wykorzystywaniu przez </w:t>
      </w:r>
      <w:r w:rsidR="000C091C">
        <w:rPr>
          <w:rFonts w:ascii="Times New Roman" w:hAnsi="Times New Roman"/>
          <w:kern w:val="0"/>
          <w:sz w:val="24"/>
          <w:szCs w:val="24"/>
          <w:lang w:eastAsia="en-US"/>
        </w:rPr>
        <w:t>z</w:t>
      </w:r>
      <w:r w:rsidR="009B29A1" w:rsidRPr="00611585">
        <w:rPr>
          <w:rFonts w:ascii="Times New Roman" w:hAnsi="Times New Roman"/>
          <w:kern w:val="0"/>
          <w:sz w:val="24"/>
          <w:szCs w:val="24"/>
          <w:lang w:eastAsia="en-US"/>
        </w:rPr>
        <w:t xml:space="preserve">agranicznego </w:t>
      </w:r>
      <w:r w:rsidR="000C091C">
        <w:rPr>
          <w:rFonts w:ascii="Times New Roman" w:hAnsi="Times New Roman"/>
          <w:kern w:val="0"/>
          <w:sz w:val="24"/>
          <w:szCs w:val="24"/>
          <w:lang w:eastAsia="en-US"/>
        </w:rPr>
        <w:t>d</w:t>
      </w:r>
      <w:r w:rsidR="009B29A1" w:rsidRPr="00611585">
        <w:rPr>
          <w:rFonts w:ascii="Times New Roman" w:hAnsi="Times New Roman"/>
          <w:kern w:val="0"/>
          <w:sz w:val="24"/>
          <w:szCs w:val="24"/>
          <w:lang w:eastAsia="en-US"/>
        </w:rPr>
        <w:t>ostawcę możliwości uzgadniania terminów w jakich bieg wykonania umowy offsetowej jest zawieszony oraz od jakiego terminu wykonania umowy biegną dalej, w celu uchylenia się od obowiązków wynikających z wykonywania umowy offsetowej, co może naruszać interesy Skarbu Państwa</w:t>
      </w:r>
      <w:r w:rsidR="00A34D41">
        <w:rPr>
          <w:rFonts w:ascii="Times New Roman" w:hAnsi="Times New Roman"/>
          <w:kern w:val="0"/>
          <w:sz w:val="24"/>
          <w:szCs w:val="24"/>
          <w:lang w:eastAsia="en-US"/>
        </w:rPr>
        <w:t>.</w:t>
      </w:r>
    </w:p>
    <w:p w:rsidR="000C091C" w:rsidRDefault="000C091C" w:rsidP="009B29A1">
      <w:pPr>
        <w:pStyle w:val="Textbody"/>
        <w:tabs>
          <w:tab w:val="left" w:pos="460"/>
          <w:tab w:val="left" w:pos="9212"/>
        </w:tabs>
        <w:spacing w:line="360" w:lineRule="auto"/>
        <w:ind w:right="57"/>
        <w:jc w:val="both"/>
        <w:rPr>
          <w:rFonts w:ascii="Times New Roman" w:hAnsi="Times New Roman"/>
          <w:kern w:val="0"/>
          <w:sz w:val="24"/>
          <w:szCs w:val="24"/>
          <w:lang w:eastAsia="en-US"/>
        </w:rPr>
      </w:pPr>
      <w:r w:rsidRPr="000C091C">
        <w:rPr>
          <w:rFonts w:ascii="Times New Roman" w:hAnsi="Times New Roman"/>
          <w:kern w:val="0"/>
          <w:sz w:val="24"/>
          <w:szCs w:val="24"/>
          <w:lang w:eastAsia="en-US"/>
        </w:rPr>
        <w:t>Dlatego też</w:t>
      </w:r>
      <w:r>
        <w:rPr>
          <w:rFonts w:ascii="Times New Roman" w:hAnsi="Times New Roman"/>
          <w:kern w:val="0"/>
          <w:sz w:val="24"/>
          <w:szCs w:val="24"/>
          <w:lang w:eastAsia="en-US"/>
        </w:rPr>
        <w:t>,</w:t>
      </w:r>
      <w:r w:rsidRPr="000C091C">
        <w:rPr>
          <w:rFonts w:ascii="Times New Roman" w:hAnsi="Times New Roman"/>
          <w:kern w:val="0"/>
          <w:sz w:val="24"/>
          <w:szCs w:val="24"/>
          <w:lang w:eastAsia="en-US"/>
        </w:rPr>
        <w:t xml:space="preserve"> w przepisie wskazano, że Minister Obrony Narodowej lub minister właściwy do</w:t>
      </w:r>
      <w:r w:rsidR="006C6279">
        <w:rPr>
          <w:rFonts w:ascii="Times New Roman" w:hAnsi="Times New Roman"/>
          <w:kern w:val="0"/>
          <w:sz w:val="24"/>
          <w:szCs w:val="24"/>
          <w:lang w:eastAsia="en-US"/>
        </w:rPr>
        <w:t> </w:t>
      </w:r>
      <w:r w:rsidRPr="000C091C">
        <w:rPr>
          <w:rFonts w:ascii="Times New Roman" w:hAnsi="Times New Roman"/>
          <w:kern w:val="0"/>
          <w:sz w:val="24"/>
          <w:szCs w:val="24"/>
          <w:lang w:eastAsia="en-US"/>
        </w:rPr>
        <w:t>spraw gospodarki określi w oświadczeniu przekazanym stronie umowy offsetowej, będącej zagranicznym dostawcą, w jakich terminach bieg wykonania umowy jest zawieszony, oraz od jakiego terminu wykonanie umowy biegnie dalej.</w:t>
      </w:r>
    </w:p>
    <w:p w:rsidR="00A34D41" w:rsidRDefault="00A34D41" w:rsidP="00A34D41">
      <w:pPr>
        <w:suppressAutoHyphens/>
        <w:spacing w:before="120" w:after="0" w:line="360" w:lineRule="auto"/>
        <w:jc w:val="both"/>
        <w:rPr>
          <w:rFonts w:ascii="Times New Roman" w:hAnsi="Times New Roman"/>
          <w:sz w:val="24"/>
          <w:szCs w:val="24"/>
        </w:rPr>
      </w:pPr>
      <w:r>
        <w:rPr>
          <w:rFonts w:ascii="Times New Roman" w:hAnsi="Times New Roman"/>
          <w:sz w:val="24"/>
          <w:szCs w:val="24"/>
        </w:rPr>
        <w:t xml:space="preserve">Zmiana wprowadzana projektowanym art. </w:t>
      </w:r>
      <w:r w:rsidR="00945AB7">
        <w:rPr>
          <w:rFonts w:ascii="Times New Roman" w:hAnsi="Times New Roman"/>
          <w:b/>
          <w:sz w:val="24"/>
          <w:szCs w:val="24"/>
        </w:rPr>
        <w:t>58</w:t>
      </w:r>
      <w:r w:rsidR="00D361B1" w:rsidRPr="003076A6">
        <w:rPr>
          <w:rFonts w:ascii="Times New Roman" w:hAnsi="Times New Roman"/>
          <w:b/>
          <w:sz w:val="24"/>
          <w:szCs w:val="24"/>
        </w:rPr>
        <w:t xml:space="preserve"> </w:t>
      </w:r>
      <w:r w:rsidRPr="003076A6">
        <w:rPr>
          <w:rFonts w:ascii="Times New Roman" w:hAnsi="Times New Roman"/>
          <w:b/>
          <w:sz w:val="24"/>
          <w:szCs w:val="24"/>
        </w:rPr>
        <w:t xml:space="preserve">pkt </w:t>
      </w:r>
      <w:r w:rsidR="00902D6F">
        <w:rPr>
          <w:rFonts w:ascii="Times New Roman" w:hAnsi="Times New Roman"/>
          <w:b/>
          <w:sz w:val="24"/>
          <w:szCs w:val="24"/>
        </w:rPr>
        <w:t>14</w:t>
      </w:r>
      <w:r w:rsidRPr="003076A6">
        <w:rPr>
          <w:rFonts w:ascii="Times New Roman" w:hAnsi="Times New Roman"/>
          <w:b/>
          <w:sz w:val="24"/>
          <w:szCs w:val="24"/>
        </w:rPr>
        <w:t>,</w:t>
      </w:r>
      <w:r>
        <w:rPr>
          <w:rFonts w:ascii="Times New Roman" w:hAnsi="Times New Roman"/>
          <w:sz w:val="24"/>
          <w:szCs w:val="24"/>
        </w:rPr>
        <w:t xml:space="preserve"> przewidująca ograniczenie odesłania do art. 15r, ma charakter legislacyjny, i wynika z faktu, iż dotychczasowe odesłanie obejmujące art. 15ra, 15s, art. 15t i art. 15u było bezprzedmiotowe. Przepisy te nie dotyczą bowiem </w:t>
      </w:r>
      <w:r w:rsidRPr="00DE1F98">
        <w:rPr>
          <w:rFonts w:ascii="Times New Roman" w:hAnsi="Times New Roman"/>
          <w:sz w:val="24"/>
          <w:szCs w:val="24"/>
        </w:rPr>
        <w:t>praw stron umowy, o której mowa w art. 15r ust. 1, wynikających z przepisów prawa cywilnego</w:t>
      </w:r>
      <w:r>
        <w:rPr>
          <w:rFonts w:ascii="Times New Roman" w:hAnsi="Times New Roman"/>
          <w:sz w:val="24"/>
          <w:szCs w:val="24"/>
        </w:rPr>
        <w:t>. Z kolei nieobejmowanie tym odesłaniem projektowanego art. 15r</w:t>
      </w:r>
      <w:r w:rsidRPr="00DE1F98">
        <w:rPr>
          <w:rFonts w:ascii="Times New Roman" w:hAnsi="Times New Roman"/>
          <w:sz w:val="24"/>
          <w:szCs w:val="24"/>
          <w:vertAlign w:val="superscript"/>
        </w:rPr>
        <w:t>1</w:t>
      </w:r>
      <w:r>
        <w:rPr>
          <w:rFonts w:ascii="Times New Roman" w:hAnsi="Times New Roman"/>
          <w:sz w:val="24"/>
          <w:szCs w:val="24"/>
        </w:rPr>
        <w:t xml:space="preserve"> jest rozwiązaniem celowym, gdyż przepis ten ingeruje w uprawnienia stron umowy wywodzone z prawa cywilnego. </w:t>
      </w:r>
    </w:p>
    <w:p w:rsidR="00427A3C" w:rsidRPr="006B25CB" w:rsidRDefault="00427A3C" w:rsidP="00B37FE2">
      <w:pPr>
        <w:pStyle w:val="Akapitzlist"/>
        <w:widowControl w:val="0"/>
        <w:autoSpaceDE w:val="0"/>
        <w:autoSpaceDN w:val="0"/>
        <w:adjustRightInd w:val="0"/>
        <w:spacing w:before="120" w:after="0" w:line="360" w:lineRule="auto"/>
        <w:ind w:left="0"/>
        <w:jc w:val="both"/>
        <w:rPr>
          <w:rFonts w:ascii="Times New Roman" w:hAnsi="Times New Roman"/>
          <w:b/>
          <w:sz w:val="24"/>
          <w:szCs w:val="24"/>
        </w:rPr>
      </w:pPr>
      <w:r w:rsidRPr="006B25CB">
        <w:rPr>
          <w:rFonts w:ascii="Times New Roman" w:hAnsi="Times New Roman"/>
          <w:sz w:val="24"/>
          <w:szCs w:val="24"/>
        </w:rPr>
        <w:lastRenderedPageBreak/>
        <w:t>Bezpośrednim skutkiem pogorszenia się sytuacji ekonomicznej przedsiębiorców działających na rynku zamówień publicznych mogą być trudności w ponoszeniu przez nich kosztów związanych z uzyskaniem zamówień publicznych, takich jak koszt wniesienia wadium, czy</w:t>
      </w:r>
      <w:r w:rsidR="0089676F" w:rsidRPr="006B25CB">
        <w:rPr>
          <w:rFonts w:ascii="Times New Roman" w:hAnsi="Times New Roman"/>
          <w:sz w:val="24"/>
          <w:szCs w:val="24"/>
        </w:rPr>
        <w:t> </w:t>
      </w:r>
      <w:r w:rsidRPr="006B25CB">
        <w:rPr>
          <w:rFonts w:ascii="Times New Roman" w:hAnsi="Times New Roman"/>
          <w:sz w:val="24"/>
          <w:szCs w:val="24"/>
        </w:rPr>
        <w:t xml:space="preserve">też zabezpieczenia należytego wykonania umowy. Dlatego też, w art. </w:t>
      </w:r>
      <w:r w:rsidR="00945AB7">
        <w:rPr>
          <w:rFonts w:ascii="Times New Roman" w:hAnsi="Times New Roman"/>
          <w:b/>
          <w:sz w:val="24"/>
          <w:szCs w:val="24"/>
        </w:rPr>
        <w:t>58</w:t>
      </w:r>
      <w:r w:rsidR="00D361B1" w:rsidRPr="003076A6">
        <w:rPr>
          <w:rFonts w:ascii="Times New Roman" w:hAnsi="Times New Roman"/>
          <w:b/>
          <w:sz w:val="24"/>
          <w:szCs w:val="24"/>
        </w:rPr>
        <w:t xml:space="preserve"> </w:t>
      </w:r>
      <w:r w:rsidRPr="003076A6">
        <w:rPr>
          <w:rFonts w:ascii="Times New Roman" w:hAnsi="Times New Roman"/>
          <w:b/>
          <w:sz w:val="24"/>
          <w:szCs w:val="24"/>
        </w:rPr>
        <w:t xml:space="preserve">pkt </w:t>
      </w:r>
      <w:r w:rsidR="00902D6F">
        <w:rPr>
          <w:rFonts w:ascii="Times New Roman" w:hAnsi="Times New Roman"/>
          <w:b/>
          <w:sz w:val="24"/>
          <w:szCs w:val="24"/>
        </w:rPr>
        <w:t>15</w:t>
      </w:r>
      <w:r w:rsidR="00902D6F" w:rsidRPr="006B25CB">
        <w:rPr>
          <w:rFonts w:ascii="Times New Roman" w:hAnsi="Times New Roman"/>
          <w:sz w:val="24"/>
          <w:szCs w:val="24"/>
        </w:rPr>
        <w:t xml:space="preserve"> </w:t>
      </w:r>
      <w:r w:rsidRPr="006B25CB">
        <w:rPr>
          <w:rFonts w:ascii="Times New Roman" w:hAnsi="Times New Roman"/>
          <w:sz w:val="24"/>
          <w:szCs w:val="24"/>
        </w:rPr>
        <w:t>projektu ustawy proponuje się zniesienie obowiązku żądania wnies</w:t>
      </w:r>
      <w:r w:rsidR="003118D5">
        <w:rPr>
          <w:rFonts w:ascii="Times New Roman" w:hAnsi="Times New Roman"/>
          <w:sz w:val="24"/>
          <w:szCs w:val="24"/>
        </w:rPr>
        <w:t>ienia wadium w postępowaniach o</w:t>
      </w:r>
      <w:r w:rsidR="00A52B23">
        <w:rPr>
          <w:rFonts w:ascii="Times New Roman" w:hAnsi="Times New Roman"/>
          <w:sz w:val="24"/>
          <w:szCs w:val="24"/>
        </w:rPr>
        <w:t> </w:t>
      </w:r>
      <w:r w:rsidRPr="006B25CB">
        <w:rPr>
          <w:rFonts w:ascii="Times New Roman" w:hAnsi="Times New Roman"/>
          <w:sz w:val="24"/>
          <w:szCs w:val="24"/>
        </w:rPr>
        <w:t>szacunkowej wart</w:t>
      </w:r>
      <w:r w:rsidR="003118D5">
        <w:rPr>
          <w:rFonts w:ascii="Times New Roman" w:hAnsi="Times New Roman"/>
          <w:sz w:val="24"/>
          <w:szCs w:val="24"/>
        </w:rPr>
        <w:t xml:space="preserve">ości powyżej progów unijnych, a </w:t>
      </w:r>
      <w:r w:rsidRPr="006B25CB">
        <w:rPr>
          <w:rFonts w:ascii="Times New Roman" w:hAnsi="Times New Roman"/>
          <w:sz w:val="24"/>
          <w:szCs w:val="24"/>
        </w:rPr>
        <w:t>więc w postępowaniach o najwyższych wartościach. Spowoduje to obniżenie kosztów udziału w postępowaniu, a przez to</w:t>
      </w:r>
      <w:r w:rsidR="0089676F" w:rsidRPr="006B25CB">
        <w:rPr>
          <w:rFonts w:ascii="Times New Roman" w:hAnsi="Times New Roman"/>
          <w:sz w:val="24"/>
          <w:szCs w:val="24"/>
        </w:rPr>
        <w:t> </w:t>
      </w:r>
      <w:r w:rsidRPr="006B25CB">
        <w:rPr>
          <w:rFonts w:ascii="Times New Roman" w:hAnsi="Times New Roman"/>
          <w:sz w:val="24"/>
          <w:szCs w:val="24"/>
        </w:rPr>
        <w:t>zwiększenie dostępności rynku zamówień publicznych dla</w:t>
      </w:r>
      <w:r w:rsidR="003118D5">
        <w:rPr>
          <w:rFonts w:ascii="Times New Roman" w:hAnsi="Times New Roman"/>
          <w:sz w:val="24"/>
          <w:szCs w:val="24"/>
        </w:rPr>
        <w:t> </w:t>
      </w:r>
      <w:r w:rsidRPr="006B25CB">
        <w:rPr>
          <w:rFonts w:ascii="Times New Roman" w:hAnsi="Times New Roman"/>
          <w:sz w:val="24"/>
          <w:szCs w:val="24"/>
        </w:rPr>
        <w:t>wykonawców w okresie występowania COVID-19. Przygotowując postępowanie o</w:t>
      </w:r>
      <w:r w:rsidR="003118D5">
        <w:rPr>
          <w:rFonts w:ascii="Times New Roman" w:hAnsi="Times New Roman"/>
          <w:sz w:val="24"/>
          <w:szCs w:val="24"/>
        </w:rPr>
        <w:t> </w:t>
      </w:r>
      <w:r w:rsidRPr="006B25CB">
        <w:rPr>
          <w:rFonts w:ascii="Times New Roman" w:hAnsi="Times New Roman"/>
          <w:sz w:val="24"/>
          <w:szCs w:val="24"/>
        </w:rPr>
        <w:t>udzielenie zamówienia zamawiający powinien dokonać oceny zasadno</w:t>
      </w:r>
      <w:r w:rsidR="003118D5">
        <w:rPr>
          <w:rFonts w:ascii="Times New Roman" w:hAnsi="Times New Roman"/>
          <w:sz w:val="24"/>
          <w:szCs w:val="24"/>
        </w:rPr>
        <w:t>ści żądania wniesienia wadium z</w:t>
      </w:r>
      <w:r w:rsidR="00A52B23">
        <w:rPr>
          <w:rFonts w:ascii="Times New Roman" w:hAnsi="Times New Roman"/>
          <w:sz w:val="24"/>
          <w:szCs w:val="24"/>
        </w:rPr>
        <w:t> </w:t>
      </w:r>
      <w:r w:rsidRPr="006B25CB">
        <w:rPr>
          <w:rFonts w:ascii="Times New Roman" w:hAnsi="Times New Roman"/>
          <w:sz w:val="24"/>
          <w:szCs w:val="24"/>
        </w:rPr>
        <w:t>uwzględnieniem specyfiki danego zamówienia, w tym kręgu potencjalnych wykonawców (np. czy istnieje ryzyko wystąpienia zmowy wykonawców lub udziału w postępowaniu niesolidnego wykonawcy).</w:t>
      </w:r>
    </w:p>
    <w:p w:rsidR="00427A3C" w:rsidRPr="006B25CB" w:rsidRDefault="00427A3C" w:rsidP="00B37FE2">
      <w:pPr>
        <w:spacing w:before="120" w:after="0" w:line="360" w:lineRule="auto"/>
        <w:jc w:val="both"/>
        <w:rPr>
          <w:rFonts w:ascii="Times New Roman" w:eastAsia="Times New Roman" w:hAnsi="Times New Roman"/>
          <w:sz w:val="24"/>
          <w:szCs w:val="24"/>
          <w:lang w:eastAsia="pl-PL"/>
        </w:rPr>
      </w:pPr>
      <w:r w:rsidRPr="006B25CB">
        <w:rPr>
          <w:rFonts w:ascii="Times New Roman" w:eastAsia="Times New Roman" w:hAnsi="Times New Roman"/>
          <w:sz w:val="24"/>
          <w:szCs w:val="24"/>
          <w:lang w:eastAsia="pl-PL"/>
        </w:rPr>
        <w:t>Projekt ustawy przewiduje również wprowadzenie obowiązku wypłaty wynagrodzenia w częściach, po wykonaniu części umowy, lub udzielenia zaliczki, w przypadku umów zawieranych na okres dłuższy niż 12 miesięcy. Obowiązek ten będzie dotyczył wszystkich kategorii umów zawartych na okres dłuższy niż 12 miesięcy, a nie tylko umów na roboty budowlane. Rozwiązanie takie powinno poprawić płynność finansową wykonawców, a przede wszystkim obniżyć po ich stronie koszty realizacji umowy w zakresie konieczności</w:t>
      </w:r>
      <w:r w:rsidR="00B37FE2" w:rsidRPr="006B25CB">
        <w:rPr>
          <w:rFonts w:ascii="Times New Roman" w:eastAsia="Times New Roman" w:hAnsi="Times New Roman"/>
          <w:sz w:val="24"/>
          <w:szCs w:val="24"/>
          <w:lang w:eastAsia="pl-PL"/>
        </w:rPr>
        <w:t> </w:t>
      </w:r>
      <w:r w:rsidRPr="006B25CB">
        <w:rPr>
          <w:rFonts w:ascii="Times New Roman" w:eastAsia="Times New Roman" w:hAnsi="Times New Roman"/>
          <w:sz w:val="24"/>
          <w:szCs w:val="24"/>
          <w:lang w:eastAsia="pl-PL"/>
        </w:rPr>
        <w:t>pozyskiwania finansowania, co jest szczególnie istotne w ok</w:t>
      </w:r>
      <w:r w:rsidR="00B37FE2" w:rsidRPr="006B25CB">
        <w:rPr>
          <w:rFonts w:ascii="Times New Roman" w:eastAsia="Times New Roman" w:hAnsi="Times New Roman"/>
          <w:sz w:val="24"/>
          <w:szCs w:val="24"/>
          <w:lang w:eastAsia="pl-PL"/>
        </w:rPr>
        <w:t>resie walki ze skutkami COVID-</w:t>
      </w:r>
      <w:r w:rsidRPr="006B25CB">
        <w:rPr>
          <w:rFonts w:ascii="Times New Roman" w:eastAsia="Times New Roman" w:hAnsi="Times New Roman"/>
          <w:sz w:val="24"/>
          <w:szCs w:val="24"/>
          <w:lang w:eastAsia="pl-PL"/>
        </w:rPr>
        <w:t xml:space="preserve">19. </w:t>
      </w:r>
    </w:p>
    <w:p w:rsidR="00427A3C" w:rsidRDefault="00427A3C" w:rsidP="005031A2">
      <w:pPr>
        <w:spacing w:after="120" w:line="360" w:lineRule="auto"/>
        <w:jc w:val="both"/>
        <w:rPr>
          <w:rFonts w:ascii="Times New Roman" w:eastAsia="Times New Roman" w:hAnsi="Times New Roman"/>
          <w:sz w:val="24"/>
          <w:szCs w:val="24"/>
          <w:lang w:eastAsia="pl-PL"/>
        </w:rPr>
      </w:pPr>
      <w:r w:rsidRPr="006B25CB">
        <w:rPr>
          <w:rFonts w:ascii="Times New Roman" w:eastAsia="Times New Roman" w:hAnsi="Times New Roman"/>
          <w:sz w:val="24"/>
          <w:szCs w:val="24"/>
          <w:lang w:eastAsia="pl-PL"/>
        </w:rPr>
        <w:t xml:space="preserve">Do ograniczenia kosztów uzyskania zamówienia publicznego przyczyni się również obniżenie dopuszczalnej wysokości zabezpieczenia należytego wykonania umowy. Na gruncie obowiązujących przepisów wysokość zabezpieczenia należytego wykonania umowy może wynosić do 10% ceny całkowitej podanej w ofercie albo maksymalnej wartości nominalnej zobowiązania zamawiającego wynikającego z umowy. W okresie spowolnienia gospodarczego wywołanego COVID-19 wniesienie przez wykonawców zabezpieczenia w powyższej wysokości może być znacznie utrudnione ze względu na ograniczone zdolności pozyskania gwarancji bankowych lub ubezpieczeniowych. W związku z tym, w projekcie ustawy proponuje się obniżenie dopuszczalnej wysokości zabezpieczenia do 5%. Żądanie zabezpieczenia w wyższej wysokości będzie możliwe wyłącznie w ściśle określonych sytuacjach. Projekt przewiduje również wprowadzenie regulacji pozwalającej zamawiającym na dokonywanie częściowego zwrotu zabezpieczenia po wykonaniu części zamówienia, </w:t>
      </w:r>
      <w:r w:rsidRPr="006B25CB">
        <w:rPr>
          <w:rFonts w:ascii="Times New Roman" w:eastAsia="Times New Roman" w:hAnsi="Times New Roman"/>
          <w:sz w:val="24"/>
          <w:szCs w:val="24"/>
          <w:lang w:eastAsia="pl-PL"/>
        </w:rPr>
        <w:lastRenderedPageBreak/>
        <w:t>o</w:t>
      </w:r>
      <w:r w:rsidR="003118D5">
        <w:rPr>
          <w:rFonts w:ascii="Times New Roman" w:eastAsia="Times New Roman" w:hAnsi="Times New Roman"/>
          <w:sz w:val="24"/>
          <w:szCs w:val="24"/>
          <w:lang w:eastAsia="pl-PL"/>
        </w:rPr>
        <w:t> </w:t>
      </w:r>
      <w:r w:rsidRPr="006B25CB">
        <w:rPr>
          <w:rFonts w:ascii="Times New Roman" w:eastAsia="Times New Roman" w:hAnsi="Times New Roman"/>
          <w:sz w:val="24"/>
          <w:szCs w:val="24"/>
          <w:lang w:eastAsia="pl-PL"/>
        </w:rPr>
        <w:t xml:space="preserve"> ile</w:t>
      </w:r>
      <w:r w:rsidR="003118D5">
        <w:t> </w:t>
      </w:r>
      <w:r w:rsidRPr="006B25CB">
        <w:rPr>
          <w:rFonts w:ascii="Times New Roman" w:eastAsia="Times New Roman" w:hAnsi="Times New Roman"/>
          <w:sz w:val="24"/>
          <w:szCs w:val="24"/>
          <w:lang w:eastAsia="pl-PL"/>
        </w:rPr>
        <w:t xml:space="preserve">taka możliwość została przewidziana w specyfikacji istotnych warunków zamówienia. Dokonywanie częściowego zwrotu zabezpieczenia należytego wykonania umowy wpłynie pozytywnie na sytuację wykonawców, gdyż będzie prowadziło do stopniowego uwalniania ich zasobów finansowych, niezbędnych do prowadzenia bieżącej działalności gospodarczej, w tym pozyskiwania kolejnych zamówień publicznych.    </w:t>
      </w:r>
    </w:p>
    <w:p w:rsidR="005031A2" w:rsidRPr="005031A2" w:rsidRDefault="005031A2" w:rsidP="005031A2">
      <w:pPr>
        <w:autoSpaceDE w:val="0"/>
        <w:autoSpaceDN w:val="0"/>
        <w:adjustRightInd w:val="0"/>
        <w:spacing w:after="120" w:line="360" w:lineRule="auto"/>
        <w:jc w:val="both"/>
        <w:rPr>
          <w:rFonts w:ascii="Times New Roman" w:eastAsiaTheme="minorHAnsi" w:hAnsi="Times New Roman"/>
          <w:b/>
          <w:iCs/>
          <w:sz w:val="24"/>
          <w:szCs w:val="24"/>
        </w:rPr>
      </w:pPr>
      <w:r w:rsidRPr="005031A2">
        <w:rPr>
          <w:rFonts w:ascii="Times New Roman" w:eastAsiaTheme="minorHAnsi" w:hAnsi="Times New Roman"/>
          <w:iCs/>
          <w:sz w:val="24"/>
          <w:szCs w:val="24"/>
        </w:rPr>
        <w:t>W art. 443 </w:t>
      </w:r>
      <w:r w:rsidRPr="005031A2">
        <w:rPr>
          <w:rFonts w:ascii="Times New Roman" w:eastAsiaTheme="minorHAnsi" w:hAnsi="Times New Roman"/>
          <w:i/>
          <w:iCs/>
          <w:sz w:val="24"/>
          <w:szCs w:val="24"/>
        </w:rPr>
        <w:t>ustawy z dnia 11 września 2019 r. – Prawo zamówień publicz</w:t>
      </w:r>
      <w:r w:rsidRPr="005031A2">
        <w:rPr>
          <w:rFonts w:ascii="Times New Roman" w:eastAsiaTheme="minorHAnsi" w:hAnsi="Times New Roman"/>
          <w:iCs/>
          <w:sz w:val="24"/>
          <w:szCs w:val="24"/>
        </w:rPr>
        <w:t>nych, która wejdzie w życie z dniem 1 stycznia 2021 r., dalej ,,</w:t>
      </w:r>
      <w:r w:rsidRPr="003118D5">
        <w:rPr>
          <w:rFonts w:ascii="Times New Roman" w:eastAsiaTheme="minorHAnsi" w:hAnsi="Times New Roman"/>
          <w:i/>
          <w:iCs/>
          <w:sz w:val="24"/>
          <w:szCs w:val="24"/>
        </w:rPr>
        <w:t xml:space="preserve">nowa ustawa </w:t>
      </w:r>
      <w:proofErr w:type="spellStart"/>
      <w:r w:rsidR="003118D5" w:rsidRPr="003118D5">
        <w:rPr>
          <w:rFonts w:ascii="Times New Roman" w:eastAsiaTheme="minorHAnsi" w:hAnsi="Times New Roman"/>
          <w:i/>
          <w:iCs/>
          <w:sz w:val="24"/>
          <w:szCs w:val="24"/>
        </w:rPr>
        <w:t>Pzp</w:t>
      </w:r>
      <w:proofErr w:type="spellEnd"/>
      <w:r w:rsidR="003118D5">
        <w:rPr>
          <w:rFonts w:ascii="Times New Roman" w:eastAsiaTheme="minorHAnsi" w:hAnsi="Times New Roman"/>
          <w:iCs/>
          <w:sz w:val="24"/>
          <w:szCs w:val="24"/>
        </w:rPr>
        <w:t xml:space="preserve">”, przewidziano płatność częściową i zaliczki. </w:t>
      </w:r>
      <w:r w:rsidRPr="005031A2">
        <w:rPr>
          <w:rFonts w:ascii="Times New Roman" w:eastAsiaTheme="minorHAnsi" w:hAnsi="Times New Roman"/>
          <w:iCs/>
          <w:sz w:val="24"/>
          <w:szCs w:val="24"/>
        </w:rPr>
        <w:t xml:space="preserve">Ww. </w:t>
      </w:r>
      <w:r w:rsidR="003118D5">
        <w:rPr>
          <w:rFonts w:ascii="Times New Roman" w:eastAsiaTheme="minorHAnsi" w:hAnsi="Times New Roman"/>
          <w:iCs/>
          <w:sz w:val="24"/>
          <w:szCs w:val="24"/>
        </w:rPr>
        <w:t xml:space="preserve">przepisu nie stosuje się jednak </w:t>
      </w:r>
      <w:r w:rsidRPr="005031A2">
        <w:rPr>
          <w:rFonts w:ascii="Times New Roman" w:eastAsiaTheme="minorHAnsi" w:hAnsi="Times New Roman"/>
          <w:iCs/>
          <w:sz w:val="24"/>
          <w:szCs w:val="24"/>
        </w:rPr>
        <w:t xml:space="preserve">do zamówień w dziedzinach obronności i bezpieczeństwa, zgodnie z art. 395 tej ustawy. Zamówienia w ww. dziedzinach zostały uregulowane odrębnie w Dziale VI </w:t>
      </w:r>
      <w:r w:rsidRPr="003118D5">
        <w:rPr>
          <w:rFonts w:ascii="Times New Roman" w:eastAsiaTheme="minorHAnsi" w:hAnsi="Times New Roman"/>
          <w:i/>
          <w:iCs/>
          <w:sz w:val="24"/>
          <w:szCs w:val="24"/>
        </w:rPr>
        <w:t xml:space="preserve">nowej ustawy </w:t>
      </w:r>
      <w:proofErr w:type="spellStart"/>
      <w:r w:rsidR="003118D5" w:rsidRPr="003118D5">
        <w:rPr>
          <w:rFonts w:ascii="Times New Roman" w:eastAsiaTheme="minorHAnsi" w:hAnsi="Times New Roman"/>
          <w:i/>
          <w:iCs/>
          <w:sz w:val="24"/>
          <w:szCs w:val="24"/>
        </w:rPr>
        <w:t>P</w:t>
      </w:r>
      <w:r w:rsidRPr="003118D5">
        <w:rPr>
          <w:rFonts w:ascii="Times New Roman" w:eastAsiaTheme="minorHAnsi" w:hAnsi="Times New Roman"/>
          <w:i/>
          <w:iCs/>
          <w:sz w:val="24"/>
          <w:szCs w:val="24"/>
        </w:rPr>
        <w:t>zp</w:t>
      </w:r>
      <w:proofErr w:type="spellEnd"/>
      <w:r w:rsidRPr="005031A2">
        <w:rPr>
          <w:rFonts w:ascii="Times New Roman" w:eastAsiaTheme="minorHAnsi" w:hAnsi="Times New Roman"/>
          <w:iCs/>
          <w:sz w:val="24"/>
          <w:szCs w:val="24"/>
        </w:rPr>
        <w:t>. W związku z tym proponuje się</w:t>
      </w:r>
      <w:r w:rsidR="003118D5">
        <w:rPr>
          <w:rFonts w:ascii="Times New Roman" w:eastAsiaTheme="minorHAnsi" w:hAnsi="Times New Roman"/>
          <w:iCs/>
          <w:sz w:val="24"/>
          <w:szCs w:val="24"/>
        </w:rPr>
        <w:t> </w:t>
      </w:r>
      <w:r w:rsidRPr="005031A2">
        <w:rPr>
          <w:rFonts w:ascii="Times New Roman" w:eastAsiaTheme="minorHAnsi" w:hAnsi="Times New Roman"/>
          <w:iCs/>
          <w:sz w:val="24"/>
          <w:szCs w:val="24"/>
        </w:rPr>
        <w:t>wyłączenie stos</w:t>
      </w:r>
      <w:r w:rsidR="003118D5">
        <w:rPr>
          <w:rFonts w:ascii="Times New Roman" w:eastAsiaTheme="minorHAnsi" w:hAnsi="Times New Roman"/>
          <w:iCs/>
          <w:sz w:val="24"/>
          <w:szCs w:val="24"/>
        </w:rPr>
        <w:t xml:space="preserve">owania projektowanych regulacji </w:t>
      </w:r>
      <w:r w:rsidRPr="005031A2">
        <w:rPr>
          <w:rFonts w:ascii="Times New Roman" w:eastAsiaTheme="minorHAnsi" w:hAnsi="Times New Roman"/>
          <w:iCs/>
          <w:sz w:val="24"/>
          <w:szCs w:val="24"/>
        </w:rPr>
        <w:t>w zakresie płatności częściowych i</w:t>
      </w:r>
      <w:r w:rsidR="003118D5">
        <w:rPr>
          <w:rFonts w:ascii="Times New Roman" w:eastAsiaTheme="minorHAnsi" w:hAnsi="Times New Roman"/>
          <w:iCs/>
          <w:sz w:val="24"/>
          <w:szCs w:val="24"/>
        </w:rPr>
        <w:t xml:space="preserve"> zaliczek w </w:t>
      </w:r>
      <w:r w:rsidRPr="005031A2">
        <w:rPr>
          <w:rFonts w:ascii="Times New Roman" w:eastAsiaTheme="minorHAnsi" w:hAnsi="Times New Roman"/>
          <w:iCs/>
          <w:sz w:val="24"/>
          <w:szCs w:val="24"/>
        </w:rPr>
        <w:t>stosunku do zamówień, o których mowa w Dziale VI (zamówień w dziedzina</w:t>
      </w:r>
      <w:r w:rsidR="003118D5">
        <w:rPr>
          <w:rFonts w:ascii="Times New Roman" w:eastAsiaTheme="minorHAnsi" w:hAnsi="Times New Roman"/>
          <w:iCs/>
          <w:sz w:val="24"/>
          <w:szCs w:val="24"/>
        </w:rPr>
        <w:t xml:space="preserve">ch obronności i bezpieczeństwa) </w:t>
      </w:r>
      <w:r w:rsidRPr="003118D5">
        <w:rPr>
          <w:rFonts w:ascii="Times New Roman" w:eastAsiaTheme="minorHAnsi" w:hAnsi="Times New Roman"/>
          <w:i/>
          <w:iCs/>
          <w:sz w:val="24"/>
          <w:szCs w:val="24"/>
        </w:rPr>
        <w:t xml:space="preserve">nowej ustawy </w:t>
      </w:r>
      <w:proofErr w:type="spellStart"/>
      <w:r w:rsidR="003118D5" w:rsidRPr="003118D5">
        <w:rPr>
          <w:rFonts w:ascii="Times New Roman" w:eastAsiaTheme="minorHAnsi" w:hAnsi="Times New Roman"/>
          <w:i/>
          <w:iCs/>
          <w:sz w:val="24"/>
          <w:szCs w:val="24"/>
        </w:rPr>
        <w:t>P</w:t>
      </w:r>
      <w:r w:rsidRPr="003118D5">
        <w:rPr>
          <w:rFonts w:ascii="Times New Roman" w:eastAsiaTheme="minorHAnsi" w:hAnsi="Times New Roman"/>
          <w:i/>
          <w:iCs/>
          <w:sz w:val="24"/>
          <w:szCs w:val="24"/>
        </w:rPr>
        <w:t>zp</w:t>
      </w:r>
      <w:proofErr w:type="spellEnd"/>
      <w:r w:rsidRPr="003118D5">
        <w:rPr>
          <w:rFonts w:ascii="Times New Roman" w:eastAsiaTheme="minorHAnsi" w:hAnsi="Times New Roman"/>
          <w:b/>
          <w:i/>
          <w:iCs/>
          <w:sz w:val="24"/>
          <w:szCs w:val="24"/>
        </w:rPr>
        <w:t>.</w:t>
      </w:r>
    </w:p>
    <w:p w:rsidR="00427A3C" w:rsidRPr="006B25CB" w:rsidRDefault="00427A3C" w:rsidP="005031A2">
      <w:pPr>
        <w:spacing w:after="120" w:line="360" w:lineRule="auto"/>
        <w:jc w:val="both"/>
        <w:rPr>
          <w:rFonts w:ascii="Times New Roman" w:hAnsi="Times New Roman"/>
          <w:sz w:val="24"/>
          <w:szCs w:val="24"/>
        </w:rPr>
      </w:pPr>
      <w:r w:rsidRPr="006B25CB">
        <w:rPr>
          <w:rFonts w:ascii="Times New Roman" w:hAnsi="Times New Roman"/>
          <w:sz w:val="24"/>
          <w:szCs w:val="24"/>
        </w:rPr>
        <w:t xml:space="preserve">Propozycje </w:t>
      </w:r>
      <w:r w:rsidRPr="006B25CB">
        <w:rPr>
          <w:rFonts w:ascii="Times New Roman" w:eastAsia="Times New Roman" w:hAnsi="Times New Roman"/>
          <w:sz w:val="24"/>
          <w:szCs w:val="24"/>
          <w:lang w:eastAsia="pl-PL"/>
        </w:rPr>
        <w:t>rozwiązań</w:t>
      </w:r>
      <w:r w:rsidRPr="006B25CB">
        <w:rPr>
          <w:rFonts w:ascii="Times New Roman" w:hAnsi="Times New Roman"/>
          <w:sz w:val="24"/>
          <w:szCs w:val="24"/>
        </w:rPr>
        <w:t xml:space="preserve"> legislacyjnych w zakresie wadium, częściowych płatności i zaliczek, jak również zabezpieczenia należytego wykonania umowy są korzystne nie tylko dla</w:t>
      </w:r>
      <w:r w:rsidR="003118D5">
        <w:rPr>
          <w:rFonts w:ascii="Times New Roman" w:hAnsi="Times New Roman"/>
          <w:sz w:val="24"/>
          <w:szCs w:val="24"/>
        </w:rPr>
        <w:t> </w:t>
      </w:r>
      <w:r w:rsidRPr="006B25CB">
        <w:rPr>
          <w:rFonts w:ascii="Times New Roman" w:hAnsi="Times New Roman"/>
          <w:sz w:val="24"/>
          <w:szCs w:val="24"/>
        </w:rPr>
        <w:t>wykonawców, lecz również zamawiających. Umożliwią one bowiem wykonawcom szerszy dostęp do rynku zamówień publicznych, w szczególności wykonawcom z sektora MŚP, co</w:t>
      </w:r>
      <w:r w:rsidR="0089676F" w:rsidRPr="006B25CB">
        <w:rPr>
          <w:rFonts w:ascii="Times New Roman" w:hAnsi="Times New Roman"/>
          <w:sz w:val="24"/>
          <w:szCs w:val="24"/>
        </w:rPr>
        <w:t> </w:t>
      </w:r>
      <w:r w:rsidRPr="006B25CB">
        <w:rPr>
          <w:rFonts w:ascii="Times New Roman" w:hAnsi="Times New Roman"/>
          <w:sz w:val="24"/>
          <w:szCs w:val="24"/>
        </w:rPr>
        <w:t>powinno przyczynić się do większej konkurencji wśród wykonawców i niższych cen</w:t>
      </w:r>
      <w:r w:rsidR="0089676F" w:rsidRPr="006B25CB">
        <w:rPr>
          <w:rFonts w:ascii="Times New Roman" w:hAnsi="Times New Roman"/>
          <w:sz w:val="24"/>
          <w:szCs w:val="24"/>
        </w:rPr>
        <w:t> </w:t>
      </w:r>
      <w:r w:rsidR="003118D5">
        <w:rPr>
          <w:rFonts w:ascii="Times New Roman" w:hAnsi="Times New Roman"/>
          <w:sz w:val="24"/>
          <w:szCs w:val="24"/>
        </w:rPr>
        <w:t xml:space="preserve">ofertowych, a w </w:t>
      </w:r>
      <w:r w:rsidRPr="006B25CB">
        <w:rPr>
          <w:rFonts w:ascii="Times New Roman" w:hAnsi="Times New Roman"/>
          <w:sz w:val="24"/>
          <w:szCs w:val="24"/>
        </w:rPr>
        <w:t>konsekwencji do oszczędności po stronie</w:t>
      </w:r>
      <w:r w:rsidR="003118D5">
        <w:rPr>
          <w:rFonts w:ascii="Times New Roman" w:hAnsi="Times New Roman"/>
          <w:sz w:val="24"/>
          <w:szCs w:val="24"/>
        </w:rPr>
        <w:t xml:space="preserve"> zamawiających. Zaoszczędzone w </w:t>
      </w:r>
      <w:r w:rsidRPr="006B25CB">
        <w:rPr>
          <w:rFonts w:ascii="Times New Roman" w:hAnsi="Times New Roman"/>
          <w:sz w:val="24"/>
          <w:szCs w:val="24"/>
        </w:rPr>
        <w:t>ten sposób środki będą mogły być przeznaczone przez zamawiających na</w:t>
      </w:r>
      <w:r w:rsidR="0089676F" w:rsidRPr="006B25CB">
        <w:rPr>
          <w:rFonts w:ascii="Times New Roman" w:hAnsi="Times New Roman"/>
          <w:sz w:val="24"/>
          <w:szCs w:val="24"/>
        </w:rPr>
        <w:t> </w:t>
      </w:r>
      <w:r w:rsidRPr="006B25CB">
        <w:rPr>
          <w:rFonts w:ascii="Times New Roman" w:hAnsi="Times New Roman"/>
          <w:sz w:val="24"/>
          <w:szCs w:val="24"/>
        </w:rPr>
        <w:t xml:space="preserve"> finansowanie innych zamówień publicznych. </w:t>
      </w:r>
    </w:p>
    <w:p w:rsidR="003076A6" w:rsidRPr="00684C9D" w:rsidRDefault="00D7126B" w:rsidP="003076A6">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Rozwiązania </w:t>
      </w:r>
      <w:r w:rsidRPr="006B25CB">
        <w:rPr>
          <w:rFonts w:ascii="Times New Roman" w:eastAsia="Times New Roman" w:hAnsi="Times New Roman"/>
          <w:sz w:val="24"/>
          <w:szCs w:val="24"/>
          <w:lang w:eastAsia="pl-PL"/>
        </w:rPr>
        <w:t>szczególne</w:t>
      </w:r>
      <w:r w:rsidRPr="006B25CB">
        <w:rPr>
          <w:rFonts w:ascii="Times New Roman" w:hAnsi="Times New Roman"/>
          <w:sz w:val="24"/>
          <w:szCs w:val="24"/>
        </w:rPr>
        <w:t xml:space="preserve"> wprowadzane w zakresie</w:t>
      </w:r>
      <w:r w:rsidR="003118D5">
        <w:rPr>
          <w:rFonts w:ascii="Times New Roman" w:hAnsi="Times New Roman"/>
          <w:sz w:val="24"/>
          <w:szCs w:val="24"/>
        </w:rPr>
        <w:t xml:space="preserve"> wadium oraz w zakresie umów w s</w:t>
      </w:r>
      <w:r w:rsidRPr="006B25CB">
        <w:rPr>
          <w:rFonts w:ascii="Times New Roman" w:hAnsi="Times New Roman"/>
          <w:sz w:val="24"/>
          <w:szCs w:val="24"/>
        </w:rPr>
        <w:t>prawie zamówienia publicznego (częściowe płatności i zaliczki, jak również zabezpieczenie należytego wykonania umowy) będą dotyczyć zamówień publicznych udzielanych po</w:t>
      </w:r>
      <w:r w:rsidR="0089676F" w:rsidRPr="006B25CB">
        <w:rPr>
          <w:rFonts w:ascii="Times New Roman" w:hAnsi="Times New Roman"/>
          <w:sz w:val="24"/>
          <w:szCs w:val="24"/>
        </w:rPr>
        <w:t> </w:t>
      </w:r>
      <w:r w:rsidRPr="006B25CB">
        <w:rPr>
          <w:rFonts w:ascii="Times New Roman" w:hAnsi="Times New Roman"/>
          <w:sz w:val="24"/>
          <w:szCs w:val="24"/>
        </w:rPr>
        <w:t>przeprowadzeniu postępowania o udzielenie zamówienia, a także po przeprowadzeniu konkursu, wszczętego w okresie od dnia wejścia w życie przepisów wprowadzających te</w:t>
      </w:r>
      <w:r w:rsidR="0089676F" w:rsidRPr="006B25CB">
        <w:rPr>
          <w:rFonts w:ascii="Times New Roman" w:hAnsi="Times New Roman"/>
          <w:sz w:val="24"/>
          <w:szCs w:val="24"/>
        </w:rPr>
        <w:t> </w:t>
      </w:r>
      <w:r w:rsidRPr="006B25CB">
        <w:rPr>
          <w:rFonts w:ascii="Times New Roman" w:hAnsi="Times New Roman"/>
          <w:sz w:val="24"/>
          <w:szCs w:val="24"/>
        </w:rPr>
        <w:t>rozwiązania, tj. art. 15va i art. 15vb do dnia 31 grudnia 2020 r., bez względu na to kiedy takie postępowanie miałoby się zakończyć.</w:t>
      </w:r>
      <w:r w:rsidR="003076A6">
        <w:rPr>
          <w:rFonts w:ascii="Times New Roman" w:hAnsi="Times New Roman"/>
          <w:sz w:val="24"/>
          <w:szCs w:val="24"/>
        </w:rPr>
        <w:t xml:space="preserve"> </w:t>
      </w:r>
      <w:r w:rsidR="003076A6" w:rsidRPr="00B42540">
        <w:rPr>
          <w:rFonts w:ascii="Times New Roman" w:hAnsi="Times New Roman"/>
          <w:sz w:val="24"/>
          <w:szCs w:val="24"/>
        </w:rPr>
        <w:t xml:space="preserve">Zgodnie </w:t>
      </w:r>
      <w:r w:rsidR="003076A6">
        <w:rPr>
          <w:rFonts w:ascii="Times New Roman" w:hAnsi="Times New Roman"/>
          <w:sz w:val="24"/>
          <w:szCs w:val="24"/>
        </w:rPr>
        <w:t xml:space="preserve">bowiem </w:t>
      </w:r>
      <w:r w:rsidR="003076A6" w:rsidRPr="00B42540">
        <w:rPr>
          <w:rFonts w:ascii="Times New Roman" w:hAnsi="Times New Roman"/>
          <w:sz w:val="24"/>
          <w:szCs w:val="24"/>
        </w:rPr>
        <w:t>ze zmienianym art.</w:t>
      </w:r>
      <w:r w:rsidR="007A5593">
        <w:rPr>
          <w:rFonts w:ascii="Times New Roman" w:hAnsi="Times New Roman"/>
          <w:sz w:val="24"/>
          <w:szCs w:val="24"/>
        </w:rPr>
        <w:t> </w:t>
      </w:r>
      <w:r w:rsidR="003076A6" w:rsidRPr="00B42540">
        <w:rPr>
          <w:rFonts w:ascii="Times New Roman" w:hAnsi="Times New Roman"/>
          <w:sz w:val="24"/>
          <w:szCs w:val="24"/>
        </w:rPr>
        <w:t>36</w:t>
      </w:r>
      <w:r w:rsidR="007A5593">
        <w:rPr>
          <w:rFonts w:ascii="Times New Roman" w:hAnsi="Times New Roman"/>
          <w:sz w:val="24"/>
          <w:szCs w:val="24"/>
        </w:rPr>
        <w:t> </w:t>
      </w:r>
      <w:r w:rsidR="003076A6" w:rsidRPr="00B42540">
        <w:rPr>
          <w:rFonts w:ascii="Times New Roman" w:hAnsi="Times New Roman"/>
          <w:sz w:val="24"/>
          <w:szCs w:val="24"/>
        </w:rPr>
        <w:t>ust.</w:t>
      </w:r>
      <w:r w:rsidR="007A5593">
        <w:rPr>
          <w:rFonts w:ascii="Times New Roman" w:hAnsi="Times New Roman"/>
          <w:sz w:val="24"/>
          <w:szCs w:val="24"/>
        </w:rPr>
        <w:t> </w:t>
      </w:r>
      <w:r w:rsidR="003076A6" w:rsidRPr="00B42540">
        <w:rPr>
          <w:rFonts w:ascii="Times New Roman" w:hAnsi="Times New Roman"/>
          <w:sz w:val="24"/>
          <w:szCs w:val="24"/>
        </w:rPr>
        <w:t>2</w:t>
      </w:r>
      <w:r w:rsidR="007A5593">
        <w:rPr>
          <w:rFonts w:ascii="Times New Roman" w:hAnsi="Times New Roman"/>
          <w:sz w:val="24"/>
          <w:szCs w:val="24"/>
        </w:rPr>
        <w:t> </w:t>
      </w:r>
      <w:r w:rsidR="003076A6" w:rsidRPr="00496DAC">
        <w:rPr>
          <w:rFonts w:ascii="Times" w:eastAsia="Times New Roman" w:hAnsi="Times" w:cs="Arial"/>
          <w:bCs/>
          <w:sz w:val="24"/>
          <w:szCs w:val="20"/>
          <w:lang w:eastAsia="pl-PL"/>
        </w:rPr>
        <w:t>ustawy z dnia 2 marca 2020 r. o szczególnych rozwiązaniach związanych z</w:t>
      </w:r>
      <w:r w:rsidR="007A5593">
        <w:rPr>
          <w:rFonts w:ascii="Times" w:eastAsia="Times New Roman" w:hAnsi="Times" w:cs="Arial"/>
          <w:bCs/>
          <w:sz w:val="24"/>
          <w:szCs w:val="20"/>
          <w:lang w:eastAsia="pl-PL"/>
        </w:rPr>
        <w:t> </w:t>
      </w:r>
      <w:r w:rsidR="003076A6" w:rsidRPr="00496DAC">
        <w:rPr>
          <w:rFonts w:ascii="Times" w:eastAsia="Times New Roman" w:hAnsi="Times" w:cs="Arial"/>
          <w:bCs/>
          <w:sz w:val="24"/>
          <w:szCs w:val="20"/>
          <w:lang w:eastAsia="pl-PL"/>
        </w:rPr>
        <w:t>zapobieganiem, przeciwdziałaniem i zwalczaniem COVID-19, inny chorób zakaźnych oraz wywołanych nimi sytuacji kryzysowych</w:t>
      </w:r>
      <w:r w:rsidR="003076A6" w:rsidRPr="00B42540">
        <w:rPr>
          <w:rFonts w:ascii="Times New Roman" w:eastAsia="Times New Roman" w:hAnsi="Times New Roman"/>
          <w:bCs/>
          <w:sz w:val="24"/>
          <w:szCs w:val="24"/>
          <w:lang w:eastAsia="pl-PL"/>
        </w:rPr>
        <w:t xml:space="preserve"> (art. </w:t>
      </w:r>
      <w:r w:rsidR="00945AB7">
        <w:rPr>
          <w:rFonts w:ascii="Times New Roman" w:eastAsia="Times New Roman" w:hAnsi="Times New Roman"/>
          <w:b/>
          <w:bCs/>
          <w:sz w:val="24"/>
          <w:szCs w:val="24"/>
          <w:lang w:eastAsia="pl-PL"/>
        </w:rPr>
        <w:t>58</w:t>
      </w:r>
      <w:r w:rsidR="00D361B1" w:rsidRPr="009775BF">
        <w:rPr>
          <w:rFonts w:ascii="Times New Roman" w:eastAsia="Times New Roman" w:hAnsi="Times New Roman"/>
          <w:b/>
          <w:bCs/>
          <w:sz w:val="24"/>
          <w:szCs w:val="24"/>
          <w:lang w:eastAsia="pl-PL"/>
        </w:rPr>
        <w:t xml:space="preserve"> </w:t>
      </w:r>
      <w:r w:rsidR="003076A6" w:rsidRPr="009775BF">
        <w:rPr>
          <w:rFonts w:ascii="Times New Roman" w:eastAsia="Times New Roman" w:hAnsi="Times New Roman"/>
          <w:b/>
          <w:bCs/>
          <w:sz w:val="24"/>
          <w:szCs w:val="24"/>
          <w:lang w:eastAsia="pl-PL"/>
        </w:rPr>
        <w:t xml:space="preserve">pkt </w:t>
      </w:r>
      <w:r w:rsidR="00902D6F">
        <w:rPr>
          <w:rFonts w:ascii="Times New Roman" w:eastAsia="Times New Roman" w:hAnsi="Times New Roman"/>
          <w:b/>
          <w:bCs/>
          <w:sz w:val="24"/>
          <w:szCs w:val="24"/>
          <w:lang w:eastAsia="pl-PL"/>
        </w:rPr>
        <w:t>42</w:t>
      </w:r>
      <w:r w:rsidR="003076A6" w:rsidRPr="00B42540">
        <w:rPr>
          <w:rFonts w:ascii="Times New Roman" w:eastAsia="Times New Roman" w:hAnsi="Times New Roman"/>
          <w:bCs/>
          <w:sz w:val="24"/>
          <w:szCs w:val="24"/>
          <w:lang w:eastAsia="pl-PL"/>
        </w:rPr>
        <w:t>), art. 15va i art. 15vb utracą moc obowiązującą z dniem 1 stycznia 2021 r.</w:t>
      </w:r>
    </w:p>
    <w:p w:rsidR="00A42A4A" w:rsidRPr="00B42540" w:rsidRDefault="003076A6" w:rsidP="003076A6">
      <w:pPr>
        <w:spacing w:before="120" w:after="0" w:line="360" w:lineRule="auto"/>
        <w:jc w:val="both"/>
        <w:rPr>
          <w:rFonts w:ascii="Times New Roman" w:eastAsia="Times New Roman" w:hAnsi="Times New Roman"/>
          <w:sz w:val="24"/>
          <w:szCs w:val="24"/>
          <w:lang w:eastAsia="pl-PL"/>
        </w:rPr>
      </w:pPr>
      <w:r w:rsidRPr="00B42540">
        <w:rPr>
          <w:rFonts w:ascii="Times New Roman" w:eastAsia="Times New Roman" w:hAnsi="Times New Roman"/>
          <w:bCs/>
          <w:sz w:val="24"/>
          <w:szCs w:val="24"/>
          <w:lang w:eastAsia="pl-PL"/>
        </w:rPr>
        <w:lastRenderedPageBreak/>
        <w:t xml:space="preserve">Postępowania o udzielenie zamówienia wszczęte we wskazanym wyżej okresie i niezakończone do dnia 31 grudnia 2020 r. będą kontynuowane na dotychczasowych zasadach, tj. na podstawie przepisów </w:t>
      </w:r>
      <w:proofErr w:type="spellStart"/>
      <w:r w:rsidRPr="00B42540">
        <w:rPr>
          <w:rFonts w:ascii="Times New Roman" w:eastAsia="Times New Roman" w:hAnsi="Times New Roman"/>
          <w:bCs/>
          <w:sz w:val="24"/>
          <w:szCs w:val="24"/>
          <w:lang w:eastAsia="pl-PL"/>
        </w:rPr>
        <w:t>Pzp</w:t>
      </w:r>
      <w:proofErr w:type="spellEnd"/>
      <w:r w:rsidRPr="00B42540">
        <w:rPr>
          <w:rFonts w:ascii="Times New Roman" w:eastAsia="Times New Roman" w:hAnsi="Times New Roman"/>
          <w:bCs/>
          <w:sz w:val="24"/>
          <w:szCs w:val="24"/>
          <w:lang w:eastAsia="pl-PL"/>
        </w:rPr>
        <w:t xml:space="preserve"> zmodyfikowanych niniejszą ustawą, pomimo utraty mocy obowiązującej przez art. 15va i art. 15vb z 1 stycznia 2021 r. Analogicznie, przepisy </w:t>
      </w:r>
      <w:proofErr w:type="spellStart"/>
      <w:r w:rsidRPr="00B42540">
        <w:rPr>
          <w:rFonts w:ascii="Times New Roman" w:eastAsia="Times New Roman" w:hAnsi="Times New Roman"/>
          <w:bCs/>
          <w:sz w:val="24"/>
          <w:szCs w:val="24"/>
          <w:lang w:eastAsia="pl-PL"/>
        </w:rPr>
        <w:t>Pzp</w:t>
      </w:r>
      <w:proofErr w:type="spellEnd"/>
      <w:r w:rsidRPr="00B42540">
        <w:rPr>
          <w:rFonts w:ascii="Times New Roman" w:eastAsia="Times New Roman" w:hAnsi="Times New Roman"/>
          <w:bCs/>
          <w:sz w:val="24"/>
          <w:szCs w:val="24"/>
          <w:lang w:eastAsia="pl-PL"/>
        </w:rPr>
        <w:t xml:space="preserve"> zmodyfikowane niniejszą ustawą będą miały zastosowanie do umów zawieranych po</w:t>
      </w:r>
      <w:r w:rsidR="007A5593">
        <w:rPr>
          <w:rFonts w:ascii="Times New Roman" w:eastAsia="Times New Roman" w:hAnsi="Times New Roman"/>
          <w:bCs/>
          <w:sz w:val="24"/>
          <w:szCs w:val="24"/>
          <w:lang w:eastAsia="pl-PL"/>
        </w:rPr>
        <w:t> </w:t>
      </w:r>
      <w:r w:rsidRPr="00B42540">
        <w:rPr>
          <w:rFonts w:ascii="Times New Roman" w:eastAsia="Times New Roman" w:hAnsi="Times New Roman"/>
          <w:bCs/>
          <w:sz w:val="24"/>
          <w:szCs w:val="24"/>
          <w:lang w:eastAsia="pl-PL"/>
        </w:rPr>
        <w:t xml:space="preserve">przeprowadzeniu postępowania o udzielenie zamówienia albo konkursu, o ile zawarte zostały przed 1 stycznia 2020 r. albo zawarte zostały już w 2021 r., ale na skutek postępowania wszczętego jeszcze w roku 2020. Zastosowanie przepisów </w:t>
      </w:r>
      <w:proofErr w:type="spellStart"/>
      <w:r w:rsidRPr="00B42540">
        <w:rPr>
          <w:rFonts w:ascii="Times New Roman" w:eastAsia="Times New Roman" w:hAnsi="Times New Roman"/>
          <w:bCs/>
          <w:sz w:val="24"/>
          <w:szCs w:val="24"/>
          <w:lang w:eastAsia="pl-PL"/>
        </w:rPr>
        <w:t>Pzp</w:t>
      </w:r>
      <w:proofErr w:type="spellEnd"/>
      <w:r w:rsidRPr="00B42540">
        <w:rPr>
          <w:rFonts w:ascii="Times New Roman" w:eastAsia="Times New Roman" w:hAnsi="Times New Roman"/>
          <w:bCs/>
          <w:sz w:val="24"/>
          <w:szCs w:val="24"/>
          <w:lang w:eastAsia="pl-PL"/>
        </w:rPr>
        <w:t xml:space="preserve"> zmodyfikowanych niniejszą ustawą do opisanych wyżej stanów nastąpi na mocy art.</w:t>
      </w:r>
      <w:r w:rsidR="00547DB8">
        <w:rPr>
          <w:rFonts w:ascii="Times New Roman" w:eastAsia="Times New Roman" w:hAnsi="Times New Roman"/>
          <w:bCs/>
          <w:sz w:val="24"/>
          <w:szCs w:val="24"/>
          <w:lang w:eastAsia="pl-PL"/>
        </w:rPr>
        <w:t> </w:t>
      </w:r>
      <w:r w:rsidRPr="00B42540">
        <w:rPr>
          <w:rFonts w:ascii="Times New Roman" w:eastAsia="Times New Roman" w:hAnsi="Times New Roman"/>
          <w:bCs/>
          <w:sz w:val="24"/>
          <w:szCs w:val="24"/>
          <w:lang w:eastAsia="pl-PL"/>
        </w:rPr>
        <w:t>90</w:t>
      </w:r>
      <w:r w:rsidR="00547DB8">
        <w:rPr>
          <w:rFonts w:ascii="Times New Roman" w:eastAsia="Times New Roman" w:hAnsi="Times New Roman"/>
          <w:bCs/>
          <w:sz w:val="24"/>
          <w:szCs w:val="24"/>
          <w:lang w:eastAsia="pl-PL"/>
        </w:rPr>
        <w:t> </w:t>
      </w:r>
      <w:r w:rsidRPr="00B42540">
        <w:rPr>
          <w:rFonts w:ascii="Times New Roman" w:eastAsia="Times New Roman" w:hAnsi="Times New Roman"/>
          <w:bCs/>
          <w:sz w:val="24"/>
          <w:szCs w:val="24"/>
          <w:lang w:eastAsia="pl-PL"/>
        </w:rPr>
        <w:t>i</w:t>
      </w:r>
      <w:r w:rsidR="00547DB8">
        <w:rPr>
          <w:rFonts w:ascii="Times New Roman" w:eastAsia="Times New Roman" w:hAnsi="Times New Roman"/>
          <w:bCs/>
          <w:sz w:val="24"/>
          <w:szCs w:val="24"/>
          <w:lang w:eastAsia="pl-PL"/>
        </w:rPr>
        <w:t> </w:t>
      </w:r>
      <w:r w:rsidRPr="00B42540">
        <w:rPr>
          <w:rFonts w:ascii="Times New Roman" w:eastAsia="Times New Roman" w:hAnsi="Times New Roman"/>
          <w:bCs/>
          <w:sz w:val="24"/>
          <w:szCs w:val="24"/>
          <w:lang w:eastAsia="pl-PL"/>
        </w:rPr>
        <w:t>art.</w:t>
      </w:r>
      <w:r w:rsidR="00547DB8">
        <w:rPr>
          <w:rFonts w:ascii="Times New Roman" w:eastAsia="Times New Roman" w:hAnsi="Times New Roman"/>
          <w:bCs/>
          <w:sz w:val="24"/>
          <w:szCs w:val="24"/>
          <w:lang w:eastAsia="pl-PL"/>
        </w:rPr>
        <w:t> </w:t>
      </w:r>
      <w:r w:rsidRPr="00B42540">
        <w:rPr>
          <w:rFonts w:ascii="Times New Roman" w:eastAsia="Times New Roman" w:hAnsi="Times New Roman"/>
          <w:bCs/>
          <w:sz w:val="24"/>
          <w:szCs w:val="24"/>
          <w:lang w:eastAsia="pl-PL"/>
        </w:rPr>
        <w:t xml:space="preserve">91 </w:t>
      </w:r>
      <w:r w:rsidRPr="00B42540">
        <w:rPr>
          <w:rFonts w:ascii="Times New Roman" w:eastAsia="Times New Roman" w:hAnsi="Times New Roman"/>
          <w:bCs/>
          <w:i/>
          <w:sz w:val="24"/>
          <w:szCs w:val="24"/>
          <w:lang w:eastAsia="pl-PL"/>
        </w:rPr>
        <w:t xml:space="preserve">ustawy </w:t>
      </w:r>
      <w:r w:rsidRPr="00B42540">
        <w:rPr>
          <w:rFonts w:ascii="Times New Roman" w:eastAsia="Times New Roman" w:hAnsi="Times New Roman"/>
          <w:i/>
          <w:sz w:val="24"/>
          <w:szCs w:val="24"/>
          <w:lang w:eastAsia="pl-PL"/>
        </w:rPr>
        <w:t>z dnia 11 września 2019 r.</w:t>
      </w:r>
      <w:r w:rsidRPr="00B42540">
        <w:rPr>
          <w:rFonts w:ascii="Times New Roman" w:eastAsia="Times New Roman" w:hAnsi="Times New Roman"/>
          <w:bCs/>
          <w:i/>
          <w:sz w:val="24"/>
          <w:szCs w:val="24"/>
          <w:lang w:eastAsia="pl-PL"/>
        </w:rPr>
        <w:t xml:space="preserve"> przepisy wprowadzające ustawę - Prawo zamówień publicznych.</w:t>
      </w:r>
      <w:r w:rsidRPr="00B42540">
        <w:rPr>
          <w:rFonts w:ascii="Times New Roman" w:eastAsia="Times New Roman" w:hAnsi="Times New Roman"/>
          <w:bCs/>
          <w:sz w:val="24"/>
          <w:szCs w:val="24"/>
          <w:lang w:eastAsia="pl-PL"/>
        </w:rPr>
        <w:t xml:space="preserve"> </w:t>
      </w:r>
      <w:r w:rsidRPr="00B42540">
        <w:rPr>
          <w:rFonts w:ascii="Times New Roman" w:eastAsia="Times New Roman" w:hAnsi="Times New Roman"/>
          <w:sz w:val="24"/>
          <w:szCs w:val="24"/>
          <w:lang w:eastAsia="pl-PL"/>
        </w:rPr>
        <w:t>Przepisy te nakazują bowiem stosowanie przepisów dotychczasowych, tak do</w:t>
      </w:r>
      <w:r w:rsidR="005B10B2">
        <w:rPr>
          <w:rFonts w:ascii="Times New Roman" w:eastAsia="Times New Roman" w:hAnsi="Times New Roman"/>
          <w:sz w:val="24"/>
          <w:szCs w:val="24"/>
          <w:lang w:eastAsia="pl-PL"/>
        </w:rPr>
        <w:t xml:space="preserve"> postępowań o </w:t>
      </w:r>
      <w:r w:rsidRPr="00B42540">
        <w:rPr>
          <w:rFonts w:ascii="Times New Roman" w:eastAsia="Times New Roman" w:hAnsi="Times New Roman"/>
          <w:sz w:val="24"/>
          <w:szCs w:val="24"/>
          <w:lang w:eastAsia="pl-PL"/>
        </w:rPr>
        <w:t>udzielenie zamówienia wszczętych i</w:t>
      </w:r>
      <w:r w:rsidR="00547DB8">
        <w:rPr>
          <w:rFonts w:ascii="Times New Roman" w:eastAsia="Times New Roman" w:hAnsi="Times New Roman"/>
          <w:sz w:val="24"/>
          <w:szCs w:val="24"/>
          <w:lang w:eastAsia="pl-PL"/>
        </w:rPr>
        <w:t> </w:t>
      </w:r>
      <w:r w:rsidRPr="00B42540">
        <w:rPr>
          <w:rFonts w:ascii="Times New Roman" w:eastAsia="Times New Roman" w:hAnsi="Times New Roman"/>
          <w:sz w:val="24"/>
          <w:szCs w:val="24"/>
          <w:lang w:eastAsia="pl-PL"/>
        </w:rPr>
        <w:t>niezakończonych przed 1 stycznia 2021</w:t>
      </w:r>
      <w:r w:rsidR="005B10B2">
        <w:rPr>
          <w:rFonts w:ascii="Times New Roman" w:eastAsia="Times New Roman" w:hAnsi="Times New Roman"/>
          <w:sz w:val="24"/>
          <w:szCs w:val="24"/>
          <w:lang w:eastAsia="pl-PL"/>
        </w:rPr>
        <w:t xml:space="preserve"> r., jak i w </w:t>
      </w:r>
      <w:r w:rsidRPr="00B42540">
        <w:rPr>
          <w:rFonts w:ascii="Times New Roman" w:eastAsia="Times New Roman" w:hAnsi="Times New Roman"/>
          <w:sz w:val="24"/>
          <w:szCs w:val="24"/>
          <w:lang w:eastAsia="pl-PL"/>
        </w:rPr>
        <w:t>przypadku wskazanych wyżej umów.</w:t>
      </w:r>
    </w:p>
    <w:p w:rsidR="003076A6" w:rsidRDefault="003076A6" w:rsidP="003076A6">
      <w:pPr>
        <w:spacing w:before="120" w:after="0" w:line="360" w:lineRule="auto"/>
        <w:jc w:val="both"/>
        <w:rPr>
          <w:rFonts w:ascii="Times New Roman" w:hAnsi="Times New Roman"/>
          <w:sz w:val="24"/>
          <w:szCs w:val="24"/>
        </w:rPr>
      </w:pPr>
      <w:r w:rsidRPr="00B42540">
        <w:rPr>
          <w:rFonts w:ascii="Times New Roman" w:eastAsia="Times New Roman" w:hAnsi="Times New Roman"/>
          <w:bCs/>
          <w:sz w:val="24"/>
          <w:szCs w:val="24"/>
          <w:lang w:eastAsia="pl-PL"/>
        </w:rPr>
        <w:t xml:space="preserve">Jednocześnie, należy podkreślić, że w przypadku zamówień, które zostaną objęte regulacjami </w:t>
      </w:r>
      <w:r w:rsidRPr="00B42540">
        <w:rPr>
          <w:rFonts w:ascii="Times New Roman" w:eastAsia="Times New Roman" w:hAnsi="Times New Roman"/>
          <w:bCs/>
          <w:i/>
          <w:sz w:val="24"/>
          <w:szCs w:val="24"/>
          <w:lang w:eastAsia="pl-PL"/>
        </w:rPr>
        <w:t>ustawy z dnia 11 września 2019 r. – Prawo zamówień publicznych</w:t>
      </w:r>
      <w:r w:rsidRPr="00B42540">
        <w:rPr>
          <w:rFonts w:ascii="Times New Roman" w:eastAsia="Times New Roman" w:hAnsi="Times New Roman"/>
          <w:bCs/>
          <w:sz w:val="24"/>
          <w:szCs w:val="24"/>
          <w:lang w:eastAsia="pl-PL"/>
        </w:rPr>
        <w:t xml:space="preserve"> zastosowanie znajdą wobec nich liczne rozwiązania korzystnie kształtujące pozycję wykonawców, w tym rozwiązania dotyczące wadium, </w:t>
      </w:r>
      <w:r w:rsidRPr="00B42540">
        <w:rPr>
          <w:rFonts w:ascii="Times New Roman" w:hAnsi="Times New Roman"/>
          <w:sz w:val="24"/>
          <w:szCs w:val="24"/>
        </w:rPr>
        <w:t>częściowych płatności i zaliczek, jak również zabezpieczenia należytego wykonania umowy, analogiczne do tych przewidzianych projektowaną ustawą.</w:t>
      </w:r>
    </w:p>
    <w:p w:rsidR="000E3B25" w:rsidRDefault="00AC5F35" w:rsidP="000E3B25">
      <w:pPr>
        <w:suppressAutoHyphens/>
        <w:spacing w:before="120" w:after="0" w:line="360" w:lineRule="auto"/>
        <w:jc w:val="both"/>
        <w:rPr>
          <w:rFonts w:ascii="Times New Roman" w:hAnsi="Times New Roman"/>
          <w:sz w:val="24"/>
          <w:szCs w:val="24"/>
        </w:rPr>
      </w:pPr>
      <w:r w:rsidRPr="006C57C7">
        <w:rPr>
          <w:rFonts w:ascii="Times New Roman" w:hAnsi="Times New Roman"/>
          <w:b/>
          <w:sz w:val="24"/>
          <w:szCs w:val="24"/>
        </w:rPr>
        <w:t xml:space="preserve">Art. </w:t>
      </w:r>
      <w:r w:rsidR="00945AB7">
        <w:rPr>
          <w:rFonts w:ascii="Times New Roman" w:hAnsi="Times New Roman"/>
          <w:b/>
          <w:sz w:val="24"/>
          <w:szCs w:val="24"/>
        </w:rPr>
        <w:t>58</w:t>
      </w:r>
      <w:r w:rsidR="00D361B1" w:rsidRPr="006C57C7">
        <w:rPr>
          <w:rFonts w:ascii="Times New Roman" w:hAnsi="Times New Roman"/>
          <w:b/>
          <w:sz w:val="24"/>
          <w:szCs w:val="24"/>
        </w:rPr>
        <w:t xml:space="preserve"> </w:t>
      </w:r>
      <w:r w:rsidRPr="006C57C7">
        <w:rPr>
          <w:rFonts w:ascii="Times New Roman" w:hAnsi="Times New Roman"/>
          <w:b/>
          <w:sz w:val="24"/>
          <w:szCs w:val="24"/>
        </w:rPr>
        <w:t xml:space="preserve">pkt </w:t>
      </w:r>
      <w:r w:rsidR="00902D6F" w:rsidRPr="006C57C7">
        <w:rPr>
          <w:rFonts w:ascii="Times New Roman" w:hAnsi="Times New Roman"/>
          <w:b/>
          <w:sz w:val="24"/>
          <w:szCs w:val="24"/>
        </w:rPr>
        <w:t>1</w:t>
      </w:r>
      <w:r w:rsidR="00902D6F">
        <w:rPr>
          <w:rFonts w:ascii="Times New Roman" w:hAnsi="Times New Roman"/>
          <w:b/>
          <w:sz w:val="24"/>
          <w:szCs w:val="24"/>
        </w:rPr>
        <w:t>6</w:t>
      </w:r>
      <w:r w:rsidR="00902D6F">
        <w:rPr>
          <w:rFonts w:ascii="Times New Roman" w:hAnsi="Times New Roman"/>
          <w:sz w:val="24"/>
          <w:szCs w:val="24"/>
        </w:rPr>
        <w:t xml:space="preserve"> </w:t>
      </w:r>
      <w:r w:rsidR="006C57C7">
        <w:rPr>
          <w:rFonts w:ascii="Times New Roman" w:hAnsi="Times New Roman"/>
          <w:sz w:val="24"/>
          <w:szCs w:val="24"/>
        </w:rPr>
        <w:t>wprowadza w</w:t>
      </w:r>
      <w:r w:rsidR="000E3B25">
        <w:rPr>
          <w:rFonts w:ascii="Times New Roman" w:hAnsi="Times New Roman"/>
          <w:sz w:val="24"/>
          <w:szCs w:val="24"/>
        </w:rPr>
        <w:t xml:space="preserve"> art.</w:t>
      </w:r>
      <w:r w:rsidR="006C57C7">
        <w:rPr>
          <w:rFonts w:ascii="Times New Roman" w:hAnsi="Times New Roman"/>
          <w:sz w:val="24"/>
          <w:szCs w:val="24"/>
        </w:rPr>
        <w:t xml:space="preserve"> </w:t>
      </w:r>
      <w:r w:rsidR="000E3B25">
        <w:rPr>
          <w:rFonts w:ascii="Times New Roman" w:hAnsi="Times New Roman"/>
          <w:sz w:val="24"/>
          <w:szCs w:val="24"/>
        </w:rPr>
        <w:t>15zb ust. 2</w:t>
      </w:r>
      <w:r w:rsidR="006C57C7">
        <w:rPr>
          <w:rFonts w:ascii="Times New Roman" w:hAnsi="Times New Roman"/>
          <w:sz w:val="24"/>
          <w:szCs w:val="24"/>
        </w:rPr>
        <w:t xml:space="preserve"> </w:t>
      </w:r>
      <w:r w:rsidR="006C57C7" w:rsidRPr="000E3B25">
        <w:rPr>
          <w:rFonts w:ascii="Times New Roman" w:hAnsi="Times New Roman"/>
          <w:sz w:val="24"/>
        </w:rPr>
        <w:t>możliwość składania wniosków do ZUS wyłącznie w formie elektronicznej.</w:t>
      </w:r>
      <w:r w:rsidR="006C57C7">
        <w:rPr>
          <w:rFonts w:ascii="Times New Roman" w:hAnsi="Times New Roman"/>
          <w:sz w:val="24"/>
        </w:rPr>
        <w:t xml:space="preserve"> </w:t>
      </w:r>
      <w:r w:rsidR="006C57C7">
        <w:rPr>
          <w:rFonts w:ascii="Times New Roman" w:hAnsi="Times New Roman"/>
          <w:sz w:val="24"/>
          <w:szCs w:val="24"/>
        </w:rPr>
        <w:t xml:space="preserve">Analogiczne zmiany wprowadzono w </w:t>
      </w:r>
      <w:r w:rsidR="000E3B25">
        <w:rPr>
          <w:rFonts w:ascii="Times New Roman" w:hAnsi="Times New Roman"/>
          <w:sz w:val="24"/>
          <w:szCs w:val="24"/>
        </w:rPr>
        <w:t>art. 15zs ust. 6</w:t>
      </w:r>
      <w:r w:rsidR="00435A23">
        <w:rPr>
          <w:rFonts w:ascii="Times New Roman" w:hAnsi="Times New Roman"/>
          <w:sz w:val="24"/>
          <w:szCs w:val="24"/>
        </w:rPr>
        <w:t>,</w:t>
      </w:r>
      <w:r w:rsidR="000E3B25">
        <w:rPr>
          <w:rFonts w:ascii="Times New Roman" w:hAnsi="Times New Roman"/>
          <w:sz w:val="24"/>
          <w:szCs w:val="24"/>
        </w:rPr>
        <w:t xml:space="preserve"> </w:t>
      </w:r>
      <w:r w:rsidR="006C57C7">
        <w:rPr>
          <w:rFonts w:ascii="Times New Roman" w:hAnsi="Times New Roman"/>
          <w:sz w:val="24"/>
          <w:szCs w:val="24"/>
        </w:rPr>
        <w:t>art.</w:t>
      </w:r>
      <w:r w:rsidR="006C6279">
        <w:rPr>
          <w:rFonts w:ascii="Times New Roman" w:hAnsi="Times New Roman"/>
          <w:sz w:val="24"/>
          <w:szCs w:val="24"/>
        </w:rPr>
        <w:t> </w:t>
      </w:r>
      <w:r w:rsidR="006C57C7">
        <w:rPr>
          <w:rFonts w:ascii="Times New Roman" w:hAnsi="Times New Roman"/>
          <w:sz w:val="24"/>
          <w:szCs w:val="24"/>
        </w:rPr>
        <w:t xml:space="preserve">31zp ust. 4 oraz </w:t>
      </w:r>
      <w:r w:rsidR="000E3B25" w:rsidRPr="000E3B25">
        <w:rPr>
          <w:rFonts w:ascii="Times New Roman" w:hAnsi="Times New Roman"/>
          <w:sz w:val="24"/>
          <w:szCs w:val="24"/>
        </w:rPr>
        <w:t>art. 31zy</w:t>
      </w:r>
      <w:r w:rsidR="000E3B25" w:rsidRPr="000D0FCD">
        <w:rPr>
          <w:rFonts w:ascii="Times New Roman" w:hAnsi="Times New Roman"/>
          <w:sz w:val="24"/>
          <w:szCs w:val="24"/>
          <w:vertAlign w:val="superscript"/>
        </w:rPr>
        <w:t>10</w:t>
      </w:r>
      <w:r w:rsidR="000E3B25" w:rsidRPr="000E3B25">
        <w:rPr>
          <w:rFonts w:ascii="Times New Roman" w:hAnsi="Times New Roman"/>
          <w:sz w:val="24"/>
          <w:szCs w:val="24"/>
        </w:rPr>
        <w:t xml:space="preserve"> ust. 4</w:t>
      </w:r>
      <w:r w:rsidR="006C57C7">
        <w:rPr>
          <w:rFonts w:ascii="Times New Roman" w:hAnsi="Times New Roman"/>
          <w:sz w:val="24"/>
          <w:szCs w:val="24"/>
        </w:rPr>
        <w:t>.</w:t>
      </w:r>
    </w:p>
    <w:p w:rsidR="000E3B25" w:rsidRPr="000E3B25" w:rsidRDefault="000E3B25" w:rsidP="000E3B25">
      <w:pPr>
        <w:spacing w:before="120" w:after="0" w:line="360" w:lineRule="auto"/>
        <w:jc w:val="both"/>
        <w:rPr>
          <w:rFonts w:ascii="Times New Roman" w:hAnsi="Times New Roman"/>
          <w:sz w:val="24"/>
          <w:szCs w:val="24"/>
        </w:rPr>
      </w:pPr>
      <w:r w:rsidRPr="000E3B25">
        <w:rPr>
          <w:rFonts w:ascii="Times New Roman" w:hAnsi="Times New Roman"/>
          <w:sz w:val="24"/>
          <w:szCs w:val="24"/>
        </w:rPr>
        <w:t>Obecnie, wnioski o:</w:t>
      </w:r>
    </w:p>
    <w:p w:rsidR="000E3B25" w:rsidRPr="000E3B25" w:rsidRDefault="000E3B25" w:rsidP="000E3B25">
      <w:pPr>
        <w:pStyle w:val="Akapitzlist"/>
        <w:widowControl w:val="0"/>
        <w:numPr>
          <w:ilvl w:val="0"/>
          <w:numId w:val="24"/>
        </w:numPr>
        <w:autoSpaceDE w:val="0"/>
        <w:autoSpaceDN w:val="0"/>
        <w:adjustRightInd w:val="0"/>
        <w:spacing w:before="120" w:after="0" w:line="360" w:lineRule="auto"/>
        <w:contextualSpacing/>
        <w:jc w:val="both"/>
        <w:rPr>
          <w:rFonts w:ascii="Times New Roman" w:hAnsi="Times New Roman"/>
          <w:sz w:val="24"/>
          <w:szCs w:val="24"/>
        </w:rPr>
      </w:pPr>
      <w:r w:rsidRPr="000E3B25">
        <w:rPr>
          <w:rFonts w:ascii="Times New Roman" w:hAnsi="Times New Roman"/>
          <w:sz w:val="24"/>
          <w:szCs w:val="24"/>
        </w:rPr>
        <w:t xml:space="preserve">udzielenie ulgi w spłacie należności z tytułu składek, </w:t>
      </w:r>
    </w:p>
    <w:p w:rsidR="000E3B25" w:rsidRPr="000E3B25" w:rsidRDefault="000E3B25" w:rsidP="000E3B25">
      <w:pPr>
        <w:pStyle w:val="Akapitzlist"/>
        <w:widowControl w:val="0"/>
        <w:numPr>
          <w:ilvl w:val="0"/>
          <w:numId w:val="24"/>
        </w:numPr>
        <w:autoSpaceDE w:val="0"/>
        <w:autoSpaceDN w:val="0"/>
        <w:adjustRightInd w:val="0"/>
        <w:spacing w:before="120" w:after="0" w:line="360" w:lineRule="auto"/>
        <w:contextualSpacing/>
        <w:jc w:val="both"/>
        <w:rPr>
          <w:rFonts w:ascii="Times New Roman" w:hAnsi="Times New Roman"/>
          <w:sz w:val="24"/>
          <w:szCs w:val="24"/>
        </w:rPr>
      </w:pPr>
      <w:r w:rsidRPr="000E3B25">
        <w:rPr>
          <w:rFonts w:ascii="Times New Roman" w:hAnsi="Times New Roman"/>
          <w:sz w:val="24"/>
          <w:szCs w:val="24"/>
        </w:rPr>
        <w:t xml:space="preserve">świadczenie postojowe, </w:t>
      </w:r>
    </w:p>
    <w:p w:rsidR="000E3B25" w:rsidRPr="000E3B25" w:rsidRDefault="000E3B25" w:rsidP="000E3B25">
      <w:pPr>
        <w:pStyle w:val="Akapitzlist"/>
        <w:widowControl w:val="0"/>
        <w:numPr>
          <w:ilvl w:val="0"/>
          <w:numId w:val="24"/>
        </w:numPr>
        <w:autoSpaceDE w:val="0"/>
        <w:autoSpaceDN w:val="0"/>
        <w:adjustRightInd w:val="0"/>
        <w:spacing w:before="120" w:after="0" w:line="360" w:lineRule="auto"/>
        <w:contextualSpacing/>
        <w:jc w:val="both"/>
        <w:rPr>
          <w:rFonts w:ascii="Times New Roman" w:hAnsi="Times New Roman"/>
          <w:sz w:val="24"/>
          <w:szCs w:val="24"/>
        </w:rPr>
      </w:pPr>
      <w:r w:rsidRPr="000E3B25">
        <w:rPr>
          <w:rFonts w:ascii="Times New Roman" w:hAnsi="Times New Roman"/>
          <w:sz w:val="24"/>
          <w:szCs w:val="24"/>
        </w:rPr>
        <w:t xml:space="preserve">zwolnienie z opłacania składek </w:t>
      </w:r>
    </w:p>
    <w:p w:rsidR="000E3B25" w:rsidRPr="000E3B25" w:rsidRDefault="000E3B25" w:rsidP="000E3B25">
      <w:pPr>
        <w:spacing w:before="120" w:after="0" w:line="360" w:lineRule="auto"/>
        <w:jc w:val="both"/>
        <w:rPr>
          <w:rFonts w:ascii="Times New Roman" w:hAnsi="Times New Roman"/>
          <w:sz w:val="24"/>
          <w:szCs w:val="24"/>
        </w:rPr>
      </w:pPr>
      <w:r w:rsidRPr="000E3B25">
        <w:rPr>
          <w:rFonts w:ascii="Times New Roman" w:hAnsi="Times New Roman"/>
          <w:sz w:val="24"/>
          <w:szCs w:val="24"/>
        </w:rPr>
        <w:t>- można składać w formie papierowej i elektronicznej.</w:t>
      </w:r>
    </w:p>
    <w:p w:rsidR="000E3B25" w:rsidRPr="000E3B25" w:rsidRDefault="000E3B25" w:rsidP="005B10B2">
      <w:pPr>
        <w:spacing w:after="120" w:line="360" w:lineRule="auto"/>
        <w:jc w:val="both"/>
        <w:rPr>
          <w:rFonts w:ascii="Times New Roman" w:hAnsi="Times New Roman"/>
          <w:sz w:val="24"/>
          <w:szCs w:val="24"/>
        </w:rPr>
      </w:pPr>
      <w:r w:rsidRPr="000E3B25">
        <w:rPr>
          <w:rFonts w:ascii="Times New Roman" w:hAnsi="Times New Roman"/>
          <w:sz w:val="24"/>
          <w:szCs w:val="24"/>
        </w:rPr>
        <w:t>Ze względu na ograniczenia w przemieszczaniu się spowodowane stanem epidemii proponuje się wprowadzenie możliwości składania wniosków wyłącznie w formie elektronicznej.</w:t>
      </w:r>
      <w:r>
        <w:rPr>
          <w:rFonts w:ascii="Times New Roman" w:hAnsi="Times New Roman"/>
          <w:sz w:val="24"/>
          <w:szCs w:val="24"/>
        </w:rPr>
        <w:t xml:space="preserve"> </w:t>
      </w:r>
      <w:r w:rsidRPr="000E3B25">
        <w:rPr>
          <w:rFonts w:ascii="Times New Roman" w:hAnsi="Times New Roman"/>
          <w:sz w:val="24"/>
          <w:szCs w:val="24"/>
        </w:rPr>
        <w:t>ZUS</w:t>
      </w:r>
      <w:r w:rsidR="005B10B2">
        <w:rPr>
          <w:rFonts w:ascii="Times New Roman" w:hAnsi="Times New Roman"/>
          <w:sz w:val="24"/>
          <w:szCs w:val="24"/>
        </w:rPr>
        <w:t> </w:t>
      </w:r>
      <w:r w:rsidRPr="000E3B25">
        <w:rPr>
          <w:rFonts w:ascii="Times New Roman" w:hAnsi="Times New Roman"/>
          <w:sz w:val="24"/>
          <w:szCs w:val="24"/>
        </w:rPr>
        <w:t>udostępnia elektroniczne wnioski na PUE gwarantując szybką weryfikację poprawności ich wypełnienia, a w efekcie możliwość automatyzacji procesu obsługi wniosków po stronie ZUS i ich szybkie rozpatrzenie.</w:t>
      </w:r>
      <w:r>
        <w:rPr>
          <w:rFonts w:ascii="Times New Roman" w:hAnsi="Times New Roman"/>
          <w:sz w:val="24"/>
          <w:szCs w:val="24"/>
        </w:rPr>
        <w:t xml:space="preserve"> </w:t>
      </w:r>
      <w:r w:rsidRPr="000E3B25">
        <w:rPr>
          <w:rFonts w:ascii="Times New Roman" w:hAnsi="Times New Roman"/>
          <w:sz w:val="24"/>
          <w:szCs w:val="24"/>
        </w:rPr>
        <w:t xml:space="preserve">W przypadku wniosków o świadczenie postojowe, które wpłynęły do ZUS z kanału PUE ponad 80% świadczeń zostało przygotowanych </w:t>
      </w:r>
      <w:r w:rsidRPr="000E3B25">
        <w:rPr>
          <w:rFonts w:ascii="Times New Roman" w:hAnsi="Times New Roman"/>
          <w:sz w:val="24"/>
          <w:szCs w:val="24"/>
        </w:rPr>
        <w:lastRenderedPageBreak/>
        <w:t>do</w:t>
      </w:r>
      <w:r w:rsidR="005B10B2">
        <w:rPr>
          <w:rFonts w:ascii="Times New Roman" w:hAnsi="Times New Roman"/>
          <w:sz w:val="24"/>
          <w:szCs w:val="24"/>
        </w:rPr>
        <w:t> </w:t>
      </w:r>
      <w:r w:rsidRPr="000E3B25">
        <w:rPr>
          <w:rFonts w:ascii="Times New Roman" w:hAnsi="Times New Roman"/>
          <w:sz w:val="24"/>
          <w:szCs w:val="24"/>
        </w:rPr>
        <w:t>automatycznej wypłaty bez potrzeby angażowania pracowników ZUS.</w:t>
      </w:r>
      <w:r>
        <w:rPr>
          <w:rFonts w:ascii="Times New Roman" w:hAnsi="Times New Roman"/>
          <w:sz w:val="24"/>
          <w:szCs w:val="24"/>
        </w:rPr>
        <w:t xml:space="preserve"> </w:t>
      </w:r>
      <w:r w:rsidRPr="000E3B25">
        <w:rPr>
          <w:rFonts w:ascii="Times New Roman" w:hAnsi="Times New Roman"/>
          <w:sz w:val="24"/>
          <w:szCs w:val="24"/>
        </w:rPr>
        <w:t>W przypadku wniosków złożonych w</w:t>
      </w:r>
      <w:r>
        <w:rPr>
          <w:rFonts w:ascii="Times New Roman" w:hAnsi="Times New Roman"/>
          <w:sz w:val="24"/>
          <w:szCs w:val="24"/>
        </w:rPr>
        <w:t> </w:t>
      </w:r>
      <w:r w:rsidRPr="000E3B25">
        <w:rPr>
          <w:rFonts w:ascii="Times New Roman" w:hAnsi="Times New Roman"/>
          <w:sz w:val="24"/>
          <w:szCs w:val="24"/>
        </w:rPr>
        <w:t>formie papierowej ponad 50% wymagało obsługi ręcznej i</w:t>
      </w:r>
      <w:r w:rsidR="005B10B2">
        <w:rPr>
          <w:rFonts w:ascii="Times New Roman" w:hAnsi="Times New Roman"/>
          <w:sz w:val="24"/>
          <w:szCs w:val="24"/>
        </w:rPr>
        <w:t> </w:t>
      </w:r>
      <w:r w:rsidRPr="000E3B25">
        <w:rPr>
          <w:rFonts w:ascii="Times New Roman" w:hAnsi="Times New Roman"/>
          <w:sz w:val="24"/>
          <w:szCs w:val="24"/>
        </w:rPr>
        <w:t xml:space="preserve">przeprowadzenia dodatkowego postępowania z udziałem wnioskodawcy. Dlatego też w celu sprawnej obsługi wniosków klientów proponuje się wprowadzenie pełnej elektronizacji składania wniosków. </w:t>
      </w:r>
    </w:p>
    <w:p w:rsidR="000E3B25" w:rsidRPr="000E3B25" w:rsidRDefault="000E3B25" w:rsidP="005B10B2">
      <w:pPr>
        <w:spacing w:after="120" w:line="360" w:lineRule="auto"/>
        <w:jc w:val="both"/>
        <w:rPr>
          <w:rFonts w:ascii="Times New Roman" w:hAnsi="Times New Roman"/>
          <w:sz w:val="24"/>
          <w:szCs w:val="24"/>
        </w:rPr>
      </w:pPr>
      <w:r w:rsidRPr="000E3B25">
        <w:rPr>
          <w:rFonts w:ascii="Times New Roman" w:hAnsi="Times New Roman"/>
          <w:sz w:val="24"/>
          <w:szCs w:val="24"/>
        </w:rPr>
        <w:t xml:space="preserve">Dodatkowo, zostanie zapewnione </w:t>
      </w:r>
      <w:proofErr w:type="spellStart"/>
      <w:r w:rsidRPr="000E3B25">
        <w:rPr>
          <w:rFonts w:ascii="Times New Roman" w:hAnsi="Times New Roman"/>
          <w:sz w:val="24"/>
          <w:szCs w:val="24"/>
        </w:rPr>
        <w:t>uspójnienie</w:t>
      </w:r>
      <w:proofErr w:type="spellEnd"/>
      <w:r w:rsidRPr="000E3B25">
        <w:rPr>
          <w:rFonts w:ascii="Times New Roman" w:hAnsi="Times New Roman"/>
          <w:sz w:val="24"/>
          <w:szCs w:val="24"/>
        </w:rPr>
        <w:t xml:space="preserve"> przepisów dotyczących sposobu składania wniosków z działaniami podejmowanymi w celu zapobiegania, przeciwdziałania i zwalczania COVID-19.</w:t>
      </w:r>
    </w:p>
    <w:p w:rsidR="000E3B25" w:rsidRDefault="000E3B25" w:rsidP="005B10B2">
      <w:pPr>
        <w:spacing w:after="120" w:line="360" w:lineRule="auto"/>
        <w:jc w:val="both"/>
        <w:rPr>
          <w:rFonts w:ascii="Times New Roman" w:hAnsi="Times New Roman"/>
          <w:sz w:val="24"/>
          <w:szCs w:val="24"/>
        </w:rPr>
      </w:pPr>
      <w:r w:rsidRPr="000E3B25">
        <w:rPr>
          <w:rFonts w:ascii="Times New Roman" w:hAnsi="Times New Roman"/>
          <w:sz w:val="24"/>
          <w:szCs w:val="24"/>
        </w:rPr>
        <w:t>Zmiany mają także na celu ograniczenie liczby postępowań wyjaśniających i tym samym przyspieszenie udzielania wsparcia w ramach Tarczy Antykryzysowej.</w:t>
      </w:r>
      <w:r>
        <w:rPr>
          <w:rFonts w:ascii="Times New Roman" w:hAnsi="Times New Roman"/>
          <w:sz w:val="24"/>
          <w:szCs w:val="24"/>
        </w:rPr>
        <w:t xml:space="preserve"> </w:t>
      </w:r>
      <w:r w:rsidRPr="000E3B25">
        <w:rPr>
          <w:rFonts w:ascii="Times New Roman" w:hAnsi="Times New Roman"/>
          <w:sz w:val="24"/>
          <w:szCs w:val="24"/>
        </w:rPr>
        <w:t>Zmieniane przepisy rozszerzają również możliwość składania podpisu pod wnioskiem w postaci elektronicznej o</w:t>
      </w:r>
      <w:r>
        <w:rPr>
          <w:rFonts w:ascii="Times New Roman" w:hAnsi="Times New Roman"/>
          <w:sz w:val="24"/>
          <w:szCs w:val="24"/>
        </w:rPr>
        <w:t> </w:t>
      </w:r>
      <w:r w:rsidRPr="000E3B25">
        <w:rPr>
          <w:rFonts w:ascii="Times New Roman" w:hAnsi="Times New Roman"/>
          <w:sz w:val="24"/>
          <w:szCs w:val="24"/>
        </w:rPr>
        <w:t>sposób potwierdzania pochodzenia oraz integralności danych udostępniony bezpłatnie przez ZUS w systemie teleinformatycznym, co znacząco uprości składanie wniosków elektronicznych. Potwierdzanie pochodzenia oraz integralności danych udostępnion</w:t>
      </w:r>
      <w:r w:rsidR="005B10B2">
        <w:rPr>
          <w:rFonts w:ascii="Times New Roman" w:hAnsi="Times New Roman"/>
          <w:sz w:val="24"/>
          <w:szCs w:val="24"/>
        </w:rPr>
        <w:t>e</w:t>
      </w:r>
      <w:r w:rsidRPr="000E3B25">
        <w:rPr>
          <w:rFonts w:ascii="Times New Roman" w:hAnsi="Times New Roman"/>
          <w:sz w:val="24"/>
          <w:szCs w:val="24"/>
        </w:rPr>
        <w:t xml:space="preserve"> bezpłatnie przez ZUS w systemie teleinformatycznym, jest mechanizmem już funkcjonującym w systemie ZUS i nie wymaga od osoby składającej wniosek użycia dodatkowych narzędzi do złożenia podpisu.</w:t>
      </w:r>
    </w:p>
    <w:p w:rsidR="00CE3D0C" w:rsidRPr="00CE3D0C" w:rsidRDefault="00CE3D0C" w:rsidP="000E3B25">
      <w:pPr>
        <w:spacing w:after="120" w:line="360" w:lineRule="auto"/>
        <w:jc w:val="both"/>
        <w:rPr>
          <w:rFonts w:ascii="Times New Roman" w:hAnsi="Times New Roman"/>
          <w:sz w:val="24"/>
          <w:szCs w:val="24"/>
        </w:rPr>
      </w:pPr>
      <w:r w:rsidRPr="00CE3D0C">
        <w:rPr>
          <w:rFonts w:ascii="Times New Roman" w:hAnsi="Times New Roman"/>
          <w:sz w:val="24"/>
          <w:szCs w:val="24"/>
        </w:rPr>
        <w:t xml:space="preserve">W art. 15zf w ust 2 </w:t>
      </w:r>
      <w:r w:rsidR="007A5593">
        <w:rPr>
          <w:rFonts w:ascii="Times New Roman" w:hAnsi="Times New Roman"/>
          <w:sz w:val="24"/>
          <w:szCs w:val="24"/>
        </w:rPr>
        <w:t>(</w:t>
      </w:r>
      <w:r w:rsidR="007A5593" w:rsidRPr="007A5593">
        <w:rPr>
          <w:rFonts w:ascii="Times New Roman" w:hAnsi="Times New Roman"/>
          <w:b/>
          <w:sz w:val="24"/>
          <w:szCs w:val="24"/>
        </w:rPr>
        <w:t xml:space="preserve">art. </w:t>
      </w:r>
      <w:r w:rsidR="00080C4D">
        <w:rPr>
          <w:rFonts w:ascii="Times New Roman" w:hAnsi="Times New Roman"/>
          <w:b/>
          <w:sz w:val="24"/>
          <w:szCs w:val="24"/>
        </w:rPr>
        <w:t>58</w:t>
      </w:r>
      <w:r w:rsidR="00D361B1" w:rsidRPr="007A5593">
        <w:rPr>
          <w:rFonts w:ascii="Times New Roman" w:hAnsi="Times New Roman"/>
          <w:b/>
          <w:sz w:val="24"/>
          <w:szCs w:val="24"/>
        </w:rPr>
        <w:t xml:space="preserve"> </w:t>
      </w:r>
      <w:r w:rsidR="007A5593" w:rsidRPr="007A5593">
        <w:rPr>
          <w:rFonts w:ascii="Times New Roman" w:hAnsi="Times New Roman"/>
          <w:b/>
          <w:sz w:val="24"/>
          <w:szCs w:val="24"/>
        </w:rPr>
        <w:t xml:space="preserve">pkt </w:t>
      </w:r>
      <w:r w:rsidR="00902D6F" w:rsidRPr="007A5593">
        <w:rPr>
          <w:rFonts w:ascii="Times New Roman" w:hAnsi="Times New Roman"/>
          <w:b/>
          <w:sz w:val="24"/>
          <w:szCs w:val="24"/>
        </w:rPr>
        <w:t>1</w:t>
      </w:r>
      <w:r w:rsidR="00902D6F">
        <w:rPr>
          <w:rFonts w:ascii="Times New Roman" w:hAnsi="Times New Roman"/>
          <w:b/>
          <w:sz w:val="24"/>
          <w:szCs w:val="24"/>
        </w:rPr>
        <w:t>7</w:t>
      </w:r>
      <w:r w:rsidR="007A5593" w:rsidRPr="007A5593">
        <w:rPr>
          <w:rFonts w:ascii="Times New Roman" w:hAnsi="Times New Roman"/>
          <w:b/>
          <w:sz w:val="24"/>
          <w:szCs w:val="24"/>
        </w:rPr>
        <w:t xml:space="preserve">) </w:t>
      </w:r>
      <w:r w:rsidRPr="00CE3D0C">
        <w:rPr>
          <w:rFonts w:ascii="Times New Roman" w:hAnsi="Times New Roman"/>
          <w:sz w:val="24"/>
          <w:szCs w:val="24"/>
        </w:rPr>
        <w:t xml:space="preserve">wskazano jak należy rozumieć spadek obrotów gospodarczych. Jednocześnie, </w:t>
      </w:r>
      <w:r w:rsidR="007A5593">
        <w:rPr>
          <w:rFonts w:ascii="Times New Roman" w:hAnsi="Times New Roman"/>
          <w:sz w:val="24"/>
          <w:szCs w:val="24"/>
        </w:rPr>
        <w:t>p</w:t>
      </w:r>
      <w:r w:rsidRPr="00CE3D0C">
        <w:rPr>
          <w:rFonts w:ascii="Times New Roman" w:hAnsi="Times New Roman"/>
          <w:sz w:val="24"/>
          <w:szCs w:val="24"/>
        </w:rPr>
        <w:t>ropozycja dodania ust. 2a - 2c pozwoli na rozszerzenie możliwości wprowadzenia zmian w organizacji i warunkach pracy, o których mowa w</w:t>
      </w:r>
      <w:r w:rsidR="007A5593">
        <w:rPr>
          <w:rFonts w:ascii="Times New Roman" w:hAnsi="Times New Roman"/>
          <w:sz w:val="24"/>
          <w:szCs w:val="24"/>
        </w:rPr>
        <w:t> </w:t>
      </w:r>
      <w:r w:rsidRPr="00CE3D0C">
        <w:rPr>
          <w:rFonts w:ascii="Times New Roman" w:hAnsi="Times New Roman"/>
          <w:sz w:val="24"/>
          <w:szCs w:val="24"/>
        </w:rPr>
        <w:t>ust.</w:t>
      </w:r>
      <w:r w:rsidR="007A5593">
        <w:rPr>
          <w:rFonts w:ascii="Times New Roman" w:hAnsi="Times New Roman"/>
          <w:sz w:val="24"/>
          <w:szCs w:val="24"/>
        </w:rPr>
        <w:t> </w:t>
      </w:r>
      <w:r w:rsidRPr="00CE3D0C">
        <w:rPr>
          <w:rFonts w:ascii="Times New Roman" w:hAnsi="Times New Roman"/>
          <w:sz w:val="24"/>
          <w:szCs w:val="24"/>
        </w:rPr>
        <w:t>1</w:t>
      </w:r>
      <w:r w:rsidR="007A5593">
        <w:rPr>
          <w:rFonts w:ascii="Times New Roman" w:hAnsi="Times New Roman"/>
          <w:sz w:val="24"/>
          <w:szCs w:val="24"/>
        </w:rPr>
        <w:t> </w:t>
      </w:r>
      <w:r w:rsidRPr="00CE3D0C">
        <w:rPr>
          <w:rFonts w:ascii="Times New Roman" w:hAnsi="Times New Roman"/>
          <w:sz w:val="24"/>
          <w:szCs w:val="24"/>
        </w:rPr>
        <w:t xml:space="preserve">tego artykułu, również do sytuacji istotnego wzrostu obciążenia </w:t>
      </w:r>
      <w:r w:rsidR="00F638B3" w:rsidRPr="00CE3D0C">
        <w:rPr>
          <w:rFonts w:ascii="Times New Roman" w:hAnsi="Times New Roman"/>
          <w:sz w:val="24"/>
          <w:szCs w:val="24"/>
        </w:rPr>
        <w:t>fundusz</w:t>
      </w:r>
      <w:r w:rsidR="00F638B3">
        <w:rPr>
          <w:rFonts w:ascii="Times New Roman" w:hAnsi="Times New Roman"/>
          <w:sz w:val="24"/>
          <w:szCs w:val="24"/>
        </w:rPr>
        <w:t xml:space="preserve">u </w:t>
      </w:r>
      <w:r w:rsidRPr="00CE3D0C">
        <w:rPr>
          <w:rFonts w:ascii="Times New Roman" w:hAnsi="Times New Roman"/>
          <w:sz w:val="24"/>
          <w:szCs w:val="24"/>
        </w:rPr>
        <w:t>wynagrodzeń.</w:t>
      </w:r>
    </w:p>
    <w:p w:rsidR="00CE3D0C" w:rsidRPr="00CE3D0C" w:rsidRDefault="00CE3D0C" w:rsidP="00CE3D0C">
      <w:pPr>
        <w:spacing w:after="120" w:line="360" w:lineRule="auto"/>
        <w:jc w:val="both"/>
        <w:rPr>
          <w:rFonts w:ascii="Times New Roman" w:hAnsi="Times New Roman"/>
          <w:sz w:val="24"/>
          <w:szCs w:val="24"/>
        </w:rPr>
      </w:pPr>
      <w:r w:rsidRPr="00CE3D0C">
        <w:rPr>
          <w:rFonts w:ascii="Times New Roman" w:hAnsi="Times New Roman"/>
          <w:sz w:val="24"/>
          <w:szCs w:val="24"/>
        </w:rPr>
        <w:t>Ust. 2a precyzuje, że chodzi o sytuację zwiększenia ilorazu dwóch wartości:</w:t>
      </w:r>
    </w:p>
    <w:p w:rsidR="00CE3D0C" w:rsidRPr="00CE3D0C" w:rsidRDefault="00CE3D0C" w:rsidP="00CE3D0C">
      <w:pPr>
        <w:pStyle w:val="Akapitzlist"/>
        <w:numPr>
          <w:ilvl w:val="0"/>
          <w:numId w:val="23"/>
        </w:numPr>
        <w:spacing w:after="120" w:line="360" w:lineRule="auto"/>
        <w:contextualSpacing/>
        <w:jc w:val="both"/>
        <w:rPr>
          <w:rFonts w:ascii="Times New Roman" w:hAnsi="Times New Roman"/>
          <w:sz w:val="24"/>
          <w:szCs w:val="24"/>
        </w:rPr>
      </w:pPr>
      <w:r w:rsidRPr="00CE3D0C">
        <w:rPr>
          <w:rFonts w:ascii="Times New Roman" w:hAnsi="Times New Roman"/>
          <w:sz w:val="24"/>
          <w:szCs w:val="24"/>
        </w:rPr>
        <w:t>kosztów wynagrodzeń pracowników, z uwzględnieniem składek na ubezpieczenia społeczne pracowników należnych od pracodawcy, oraz</w:t>
      </w:r>
    </w:p>
    <w:p w:rsidR="00CE3D0C" w:rsidRPr="00CE3D0C" w:rsidRDefault="00CE3D0C" w:rsidP="00CE3D0C">
      <w:pPr>
        <w:pStyle w:val="Akapitzlist"/>
        <w:numPr>
          <w:ilvl w:val="0"/>
          <w:numId w:val="23"/>
        </w:numPr>
        <w:spacing w:after="120" w:line="360" w:lineRule="auto"/>
        <w:contextualSpacing/>
        <w:jc w:val="both"/>
        <w:rPr>
          <w:rFonts w:ascii="Times New Roman" w:hAnsi="Times New Roman"/>
          <w:sz w:val="24"/>
          <w:szCs w:val="24"/>
        </w:rPr>
      </w:pPr>
      <w:r w:rsidRPr="00CE3D0C">
        <w:rPr>
          <w:rFonts w:ascii="Times New Roman" w:hAnsi="Times New Roman"/>
          <w:sz w:val="24"/>
          <w:szCs w:val="24"/>
        </w:rPr>
        <w:t>przychodów ze sprzedaży towarów lub usług</w:t>
      </w:r>
    </w:p>
    <w:p w:rsidR="00CE3D0C" w:rsidRPr="00CE3D0C" w:rsidRDefault="00CE3D0C" w:rsidP="00CE3D0C">
      <w:pPr>
        <w:spacing w:after="120" w:line="360" w:lineRule="auto"/>
        <w:jc w:val="both"/>
        <w:rPr>
          <w:rFonts w:ascii="Times New Roman" w:hAnsi="Times New Roman"/>
          <w:sz w:val="24"/>
          <w:szCs w:val="24"/>
        </w:rPr>
      </w:pPr>
      <w:r w:rsidRPr="00CE3D0C">
        <w:rPr>
          <w:rFonts w:ascii="Times New Roman" w:hAnsi="Times New Roman"/>
          <w:sz w:val="24"/>
          <w:szCs w:val="24"/>
        </w:rPr>
        <w:t>- z dowolnie wskazanego przez przedsiębiorcę miesiąca kalendarzowego, przypadającego od</w:t>
      </w:r>
      <w:r w:rsidR="007A5593">
        <w:t> </w:t>
      </w:r>
      <w:r w:rsidRPr="00CE3D0C">
        <w:rPr>
          <w:rFonts w:ascii="Times New Roman" w:hAnsi="Times New Roman"/>
          <w:sz w:val="24"/>
          <w:szCs w:val="24"/>
        </w:rPr>
        <w:t>dnia 1 marca 2020 r. do dnia poprzedzającego dzień</w:t>
      </w:r>
      <w:r w:rsidR="00A22351" w:rsidRPr="00A22351">
        <w:rPr>
          <w:rFonts w:ascii="Times New Roman" w:hAnsi="Times New Roman"/>
          <w:sz w:val="24"/>
          <w:szCs w:val="24"/>
        </w:rPr>
        <w:t xml:space="preserve"> podjęcia przez pracodawcę decyzji o</w:t>
      </w:r>
      <w:r w:rsidR="00A22351">
        <w:rPr>
          <w:rFonts w:ascii="Times New Roman" w:hAnsi="Times New Roman"/>
          <w:sz w:val="24"/>
          <w:szCs w:val="24"/>
        </w:rPr>
        <w:t> </w:t>
      </w:r>
      <w:r w:rsidR="00A22351" w:rsidRPr="00A22351">
        <w:rPr>
          <w:rFonts w:ascii="Times New Roman" w:hAnsi="Times New Roman"/>
          <w:sz w:val="24"/>
          <w:szCs w:val="24"/>
        </w:rPr>
        <w:t>ograniczeniu nieprzerwanych odpoczynków lub o podjęciu dział</w:t>
      </w:r>
      <w:r w:rsidR="00B360A3">
        <w:rPr>
          <w:rFonts w:ascii="Times New Roman" w:hAnsi="Times New Roman"/>
          <w:sz w:val="24"/>
          <w:szCs w:val="24"/>
        </w:rPr>
        <w:t>ań w celu zawarcia porozumienia</w:t>
      </w:r>
      <w:r w:rsidRPr="00CE3D0C">
        <w:rPr>
          <w:rFonts w:ascii="Times New Roman" w:hAnsi="Times New Roman"/>
          <w:sz w:val="24"/>
          <w:szCs w:val="24"/>
        </w:rPr>
        <w:t xml:space="preserve"> o którym mowa w</w:t>
      </w:r>
      <w:r w:rsidR="007A5593">
        <w:rPr>
          <w:rFonts w:ascii="Times New Roman" w:hAnsi="Times New Roman"/>
          <w:sz w:val="24"/>
          <w:szCs w:val="24"/>
        </w:rPr>
        <w:t> </w:t>
      </w:r>
      <w:r w:rsidRPr="00CE3D0C">
        <w:rPr>
          <w:rFonts w:ascii="Times New Roman" w:hAnsi="Times New Roman"/>
          <w:sz w:val="24"/>
          <w:szCs w:val="24"/>
        </w:rPr>
        <w:t>ust. 1. Ww. iloraz będzie musiał wzrosnąć nie mniej niż o</w:t>
      </w:r>
      <w:r w:rsidR="00B360A3">
        <w:rPr>
          <w:rFonts w:ascii="Times New Roman" w:hAnsi="Times New Roman"/>
          <w:sz w:val="24"/>
          <w:szCs w:val="24"/>
        </w:rPr>
        <w:t> </w:t>
      </w:r>
      <w:r w:rsidRPr="00CE3D0C">
        <w:rPr>
          <w:rFonts w:ascii="Times New Roman" w:hAnsi="Times New Roman"/>
          <w:sz w:val="24"/>
          <w:szCs w:val="24"/>
        </w:rPr>
        <w:t xml:space="preserve">5% w porównaniu do takiego ilorazu z miesiąca poprzedzającego. Przy tym, za miesiąc uważa się także 30 kolejno po sobie następujących dni kalendarzowych, w przypadku gdy </w:t>
      </w:r>
      <w:r w:rsidRPr="00CE3D0C">
        <w:rPr>
          <w:rFonts w:ascii="Times New Roman" w:hAnsi="Times New Roman"/>
          <w:sz w:val="24"/>
          <w:szCs w:val="24"/>
        </w:rPr>
        <w:lastRenderedPageBreak/>
        <w:t>okres porównawczy rozpoczyna się w</w:t>
      </w:r>
      <w:r w:rsidR="007A5593">
        <w:rPr>
          <w:rFonts w:ascii="Times New Roman" w:hAnsi="Times New Roman"/>
          <w:sz w:val="24"/>
          <w:szCs w:val="24"/>
        </w:rPr>
        <w:t> </w:t>
      </w:r>
      <w:r w:rsidRPr="00CE3D0C">
        <w:rPr>
          <w:rFonts w:ascii="Times New Roman" w:hAnsi="Times New Roman"/>
          <w:sz w:val="24"/>
          <w:szCs w:val="24"/>
        </w:rPr>
        <w:t>trakcie miesiąca kalendarzowego, to</w:t>
      </w:r>
      <w:r w:rsidR="00A22351">
        <w:rPr>
          <w:rFonts w:ascii="Times New Roman" w:hAnsi="Times New Roman"/>
          <w:sz w:val="24"/>
          <w:szCs w:val="24"/>
        </w:rPr>
        <w:t> </w:t>
      </w:r>
      <w:r w:rsidRPr="00CE3D0C">
        <w:rPr>
          <w:rFonts w:ascii="Times New Roman" w:hAnsi="Times New Roman"/>
          <w:sz w:val="24"/>
          <w:szCs w:val="24"/>
        </w:rPr>
        <w:t>jest w dniu innym niż pierwszy dzień danego miesiąca kalendarzowego.</w:t>
      </w:r>
    </w:p>
    <w:p w:rsidR="00CE3D0C" w:rsidRPr="00CE3D0C" w:rsidRDefault="00CE3D0C" w:rsidP="00CE3D0C">
      <w:pPr>
        <w:spacing w:after="120" w:line="360" w:lineRule="auto"/>
        <w:jc w:val="both"/>
        <w:rPr>
          <w:rFonts w:ascii="Times New Roman" w:hAnsi="Times New Roman"/>
          <w:sz w:val="24"/>
          <w:szCs w:val="24"/>
        </w:rPr>
      </w:pPr>
      <w:r w:rsidRPr="00CE3D0C">
        <w:rPr>
          <w:rFonts w:ascii="Times New Roman" w:hAnsi="Times New Roman"/>
          <w:sz w:val="24"/>
          <w:szCs w:val="24"/>
        </w:rPr>
        <w:t>Do koszt</w:t>
      </w:r>
      <w:r w:rsidR="001823C2">
        <w:rPr>
          <w:rFonts w:ascii="Times New Roman" w:hAnsi="Times New Roman"/>
          <w:sz w:val="24"/>
          <w:szCs w:val="24"/>
        </w:rPr>
        <w:t>ów</w:t>
      </w:r>
      <w:r w:rsidRPr="00CE3D0C">
        <w:rPr>
          <w:rFonts w:ascii="Times New Roman" w:hAnsi="Times New Roman"/>
          <w:sz w:val="24"/>
          <w:szCs w:val="24"/>
        </w:rPr>
        <w:t xml:space="preserve"> wynagrodzeń pracowników nie będzie zaliczać się kosztów wynagrodzeń pracowników, z którymi rozwiązano umowę o pracę oraz kosztów wynagrodzeń pracowników, którym obniżono wynagrodzenie w trybie obecnie już obowiązującego art. 15g ust. 8 - w wysokości odpowiadającej wysokości tego obniżenia.</w:t>
      </w:r>
    </w:p>
    <w:p w:rsidR="00CE3D0C" w:rsidRPr="00CE3D0C" w:rsidRDefault="00CE3D0C" w:rsidP="00CE3D0C">
      <w:pPr>
        <w:spacing w:after="120" w:line="360" w:lineRule="auto"/>
        <w:jc w:val="both"/>
        <w:rPr>
          <w:rFonts w:ascii="Times New Roman" w:hAnsi="Times New Roman"/>
          <w:sz w:val="24"/>
          <w:szCs w:val="24"/>
        </w:rPr>
      </w:pPr>
      <w:r w:rsidRPr="00CE3D0C">
        <w:rPr>
          <w:rFonts w:ascii="Times New Roman" w:hAnsi="Times New Roman"/>
          <w:sz w:val="24"/>
          <w:szCs w:val="24"/>
        </w:rPr>
        <w:t>Zakres regulacji doznaje znaczącego ograniczenia w ust. 2c, który precyzuje, że dotyczy ona wyłącznie pracodawców, u których iloraz, o którym mowa w ust. 2a, z miesiąca wskazanego zgodnie z tym przepisem, wynosi co najmniej 0,3. Innymi słowy, udział kosztów wynagrodzeń w przychodach musi we wskazanym miesiącu wynosić przynajmniej 30%. Przedsiębiorcy, których działalność charakteryzuje się tak wysokim udziałem funduszu prac są bowiem szczególnie narażeni w okresie spadku popytu na oferowane przez nich towary i</w:t>
      </w:r>
      <w:r w:rsidR="00547DB8">
        <w:t> </w:t>
      </w:r>
      <w:r w:rsidRPr="00CE3D0C">
        <w:rPr>
          <w:rFonts w:ascii="Times New Roman" w:hAnsi="Times New Roman"/>
          <w:sz w:val="24"/>
          <w:szCs w:val="24"/>
        </w:rPr>
        <w:t>usługi. Projektowana regulacja zapewni im dodatkową elastyczność wymaganą w czasach dekoniunktury.</w:t>
      </w:r>
    </w:p>
    <w:p w:rsidR="00427A3C" w:rsidRDefault="00427A3C" w:rsidP="00C71B6D">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Zmiany wprowadzane w art. </w:t>
      </w:r>
      <w:r w:rsidR="00080C4D">
        <w:rPr>
          <w:rFonts w:ascii="Times New Roman" w:hAnsi="Times New Roman"/>
          <w:b/>
          <w:sz w:val="24"/>
          <w:szCs w:val="24"/>
        </w:rPr>
        <w:t>58</w:t>
      </w:r>
      <w:r w:rsidR="00D361B1" w:rsidRPr="003076A6">
        <w:rPr>
          <w:rFonts w:ascii="Times New Roman" w:hAnsi="Times New Roman"/>
          <w:b/>
          <w:sz w:val="24"/>
          <w:szCs w:val="24"/>
        </w:rPr>
        <w:t xml:space="preserve"> </w:t>
      </w:r>
      <w:r w:rsidRPr="003076A6">
        <w:rPr>
          <w:rFonts w:ascii="Times New Roman" w:hAnsi="Times New Roman"/>
          <w:b/>
          <w:sz w:val="24"/>
          <w:szCs w:val="24"/>
        </w:rPr>
        <w:t xml:space="preserve">pkt </w:t>
      </w:r>
      <w:r w:rsidR="00902D6F">
        <w:rPr>
          <w:rFonts w:ascii="Times New Roman" w:hAnsi="Times New Roman"/>
          <w:b/>
          <w:sz w:val="24"/>
          <w:szCs w:val="24"/>
        </w:rPr>
        <w:t>18</w:t>
      </w:r>
      <w:r w:rsidR="00902D6F" w:rsidRPr="006B25CB">
        <w:rPr>
          <w:rFonts w:ascii="Times New Roman" w:hAnsi="Times New Roman"/>
          <w:sz w:val="24"/>
          <w:szCs w:val="24"/>
        </w:rPr>
        <w:t xml:space="preserve"> </w:t>
      </w:r>
      <w:r w:rsidRPr="006B25CB">
        <w:rPr>
          <w:rFonts w:ascii="Times New Roman" w:hAnsi="Times New Roman"/>
          <w:sz w:val="24"/>
          <w:szCs w:val="24"/>
        </w:rPr>
        <w:t>dotyczące spłaty kredytów udzielanych na</w:t>
      </w:r>
      <w:r w:rsidR="001823C2">
        <w:rPr>
          <w:rFonts w:ascii="Times New Roman" w:hAnsi="Times New Roman"/>
          <w:sz w:val="24"/>
          <w:szCs w:val="24"/>
        </w:rPr>
        <w:t> </w:t>
      </w:r>
      <w:r w:rsidRPr="006B25CB">
        <w:rPr>
          <w:rFonts w:ascii="Times New Roman" w:hAnsi="Times New Roman"/>
          <w:sz w:val="24"/>
          <w:szCs w:val="24"/>
        </w:rPr>
        <w:t xml:space="preserve">podstawie </w:t>
      </w:r>
      <w:r w:rsidRPr="006B25CB">
        <w:rPr>
          <w:rFonts w:ascii="Times New Roman" w:hAnsi="Times New Roman"/>
          <w:i/>
          <w:sz w:val="24"/>
          <w:szCs w:val="24"/>
        </w:rPr>
        <w:t>ustawy z dnia 8 września 2006 r. o finansowym wsparciu rodzin i innych osób w</w:t>
      </w:r>
      <w:r w:rsidR="001823C2">
        <w:rPr>
          <w:rFonts w:ascii="Times New Roman" w:hAnsi="Times New Roman"/>
          <w:i/>
          <w:sz w:val="24"/>
          <w:szCs w:val="24"/>
        </w:rPr>
        <w:t> </w:t>
      </w:r>
      <w:r w:rsidRPr="006B25CB">
        <w:rPr>
          <w:rFonts w:ascii="Times New Roman" w:hAnsi="Times New Roman"/>
          <w:i/>
          <w:sz w:val="24"/>
          <w:szCs w:val="24"/>
        </w:rPr>
        <w:t>nabywaniu własnego mieszkania</w:t>
      </w:r>
      <w:r w:rsidRPr="006B25CB">
        <w:rPr>
          <w:rFonts w:ascii="Times New Roman" w:hAnsi="Times New Roman"/>
          <w:sz w:val="24"/>
          <w:szCs w:val="24"/>
        </w:rPr>
        <w:t xml:space="preserve"> dookreślają, że okres zawieszenia spłaty rat kapitałowo-odsetkowych lub odsetkowych na wniosek kredytobiorcy, zgłoszony w okresie ogłoszenia zagrożenia epidemicznego albo stanu epidemii, nie jest wliczany do okresu stosowania dopłat. Zmiana art. 15zg ust. 2 dookreśla zasady obsługi spłaty kredytów po wznowieniu spłaty po</w:t>
      </w:r>
      <w:r w:rsidR="001823C2">
        <w:rPr>
          <w:rFonts w:ascii="Times New Roman" w:hAnsi="Times New Roman"/>
          <w:sz w:val="24"/>
          <w:szCs w:val="24"/>
        </w:rPr>
        <w:t> </w:t>
      </w:r>
      <w:r w:rsidRPr="006B25CB">
        <w:rPr>
          <w:rFonts w:ascii="Times New Roman" w:hAnsi="Times New Roman"/>
          <w:sz w:val="24"/>
          <w:szCs w:val="24"/>
        </w:rPr>
        <w:t>ich czas</w:t>
      </w:r>
      <w:r w:rsidR="003A4893">
        <w:rPr>
          <w:rFonts w:ascii="Times New Roman" w:hAnsi="Times New Roman"/>
          <w:sz w:val="24"/>
          <w:szCs w:val="24"/>
        </w:rPr>
        <w:t>owym zawieszeniu. Wprowadza się</w:t>
      </w:r>
      <w:r w:rsidRPr="006B25CB">
        <w:rPr>
          <w:rFonts w:ascii="Times New Roman" w:hAnsi="Times New Roman"/>
          <w:sz w:val="24"/>
          <w:szCs w:val="24"/>
        </w:rPr>
        <w:t xml:space="preserve"> (bez obowiązku) możliwość kapitalizacji odsetek</w:t>
      </w:r>
      <w:r w:rsidR="001823C2">
        <w:rPr>
          <w:rFonts w:ascii="Times New Roman" w:hAnsi="Times New Roman"/>
          <w:sz w:val="24"/>
          <w:szCs w:val="24"/>
        </w:rPr>
        <w:t>.</w:t>
      </w:r>
      <w:r w:rsidRPr="006B25CB">
        <w:rPr>
          <w:rFonts w:ascii="Times New Roman" w:hAnsi="Times New Roman"/>
          <w:sz w:val="24"/>
          <w:szCs w:val="24"/>
        </w:rPr>
        <w:t xml:space="preserve"> Dodawany ust. </w:t>
      </w:r>
      <w:r w:rsidR="00435A23">
        <w:rPr>
          <w:rFonts w:ascii="Times New Roman" w:hAnsi="Times New Roman"/>
          <w:sz w:val="24"/>
          <w:szCs w:val="24"/>
        </w:rPr>
        <w:t>3</w:t>
      </w:r>
      <w:r w:rsidR="00435A23" w:rsidRPr="006B25CB">
        <w:rPr>
          <w:rFonts w:ascii="Times New Roman" w:hAnsi="Times New Roman"/>
          <w:sz w:val="24"/>
          <w:szCs w:val="24"/>
        </w:rPr>
        <w:t xml:space="preserve"> </w:t>
      </w:r>
      <w:r w:rsidRPr="006B25CB">
        <w:rPr>
          <w:rFonts w:ascii="Times New Roman" w:hAnsi="Times New Roman"/>
          <w:sz w:val="24"/>
          <w:szCs w:val="24"/>
        </w:rPr>
        <w:t>dookreśla, że w okresie zawieszenia spłaty jedynie rat kapitałowych, dopłaty do odsetek będą stosowane.</w:t>
      </w:r>
    </w:p>
    <w:p w:rsidR="00427A3C" w:rsidRPr="006B25CB" w:rsidRDefault="00427A3C"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Zmiana dodana w art. 15zga (</w:t>
      </w:r>
      <w:r w:rsidRPr="003F0134">
        <w:rPr>
          <w:rFonts w:ascii="Times New Roman" w:hAnsi="Times New Roman"/>
          <w:b/>
          <w:sz w:val="24"/>
          <w:szCs w:val="24"/>
        </w:rPr>
        <w:t xml:space="preserve">art. </w:t>
      </w:r>
      <w:r w:rsidR="00080C4D">
        <w:rPr>
          <w:rFonts w:ascii="Times New Roman" w:hAnsi="Times New Roman"/>
          <w:b/>
          <w:sz w:val="24"/>
          <w:szCs w:val="24"/>
        </w:rPr>
        <w:t>58</w:t>
      </w:r>
      <w:r w:rsidR="00D361B1" w:rsidRPr="003F0134">
        <w:rPr>
          <w:rFonts w:ascii="Times New Roman" w:hAnsi="Times New Roman"/>
          <w:b/>
          <w:sz w:val="24"/>
          <w:szCs w:val="24"/>
        </w:rPr>
        <w:t xml:space="preserve"> </w:t>
      </w:r>
      <w:r w:rsidRPr="003F0134">
        <w:rPr>
          <w:rFonts w:ascii="Times New Roman" w:hAnsi="Times New Roman"/>
          <w:b/>
          <w:sz w:val="24"/>
          <w:szCs w:val="24"/>
        </w:rPr>
        <w:t xml:space="preserve">pkt </w:t>
      </w:r>
      <w:r w:rsidR="00902D6F" w:rsidRPr="003F0134">
        <w:rPr>
          <w:rFonts w:ascii="Times New Roman" w:hAnsi="Times New Roman"/>
          <w:b/>
          <w:sz w:val="24"/>
          <w:szCs w:val="24"/>
        </w:rPr>
        <w:t>1</w:t>
      </w:r>
      <w:r w:rsidR="00902D6F">
        <w:rPr>
          <w:rFonts w:ascii="Times New Roman" w:hAnsi="Times New Roman"/>
          <w:b/>
          <w:sz w:val="24"/>
          <w:szCs w:val="24"/>
        </w:rPr>
        <w:t>9</w:t>
      </w:r>
      <w:r w:rsidR="00902D6F" w:rsidRPr="006B25CB">
        <w:rPr>
          <w:rFonts w:ascii="Times New Roman" w:hAnsi="Times New Roman"/>
          <w:sz w:val="24"/>
          <w:szCs w:val="24"/>
        </w:rPr>
        <w:t xml:space="preserve"> </w:t>
      </w:r>
      <w:r w:rsidRPr="006B25CB">
        <w:rPr>
          <w:rFonts w:ascii="Times New Roman" w:hAnsi="Times New Roman"/>
          <w:sz w:val="24"/>
          <w:szCs w:val="24"/>
        </w:rPr>
        <w:t xml:space="preserve">projektowanej ustawy) umożliwia kredytobiorcom spłacającym kredyty na podstawie </w:t>
      </w:r>
      <w:r w:rsidRPr="006B25CB">
        <w:rPr>
          <w:rFonts w:ascii="Times New Roman" w:hAnsi="Times New Roman"/>
          <w:i/>
          <w:sz w:val="24"/>
          <w:szCs w:val="24"/>
        </w:rPr>
        <w:t>ustawy z dnia 30 listopada 1995 r. o</w:t>
      </w:r>
      <w:r w:rsidR="00913103">
        <w:rPr>
          <w:rFonts w:ascii="Times New Roman" w:hAnsi="Times New Roman"/>
          <w:i/>
          <w:sz w:val="24"/>
          <w:szCs w:val="24"/>
        </w:rPr>
        <w:t> </w:t>
      </w:r>
      <w:r w:rsidRPr="006B25CB">
        <w:rPr>
          <w:rFonts w:ascii="Times New Roman" w:hAnsi="Times New Roman"/>
          <w:i/>
          <w:sz w:val="24"/>
          <w:szCs w:val="24"/>
        </w:rPr>
        <w:t>pomocy państwa w</w:t>
      </w:r>
      <w:r w:rsidR="0089676F" w:rsidRPr="006B25CB">
        <w:rPr>
          <w:rFonts w:ascii="Times New Roman" w:hAnsi="Times New Roman"/>
          <w:i/>
          <w:sz w:val="24"/>
          <w:szCs w:val="24"/>
        </w:rPr>
        <w:t> </w:t>
      </w:r>
      <w:r w:rsidRPr="006B25CB">
        <w:rPr>
          <w:rFonts w:ascii="Times New Roman" w:hAnsi="Times New Roman"/>
          <w:i/>
          <w:sz w:val="24"/>
          <w:szCs w:val="24"/>
        </w:rPr>
        <w:t xml:space="preserve">spłacie niektórych kredytów mieszkaniowych, udzielaniu premii gwarancyjnych oraz refundacji bankom wypłaconych premii gwarancyjnych </w:t>
      </w:r>
      <w:r w:rsidRPr="006B25CB">
        <w:rPr>
          <w:rFonts w:ascii="Times New Roman" w:hAnsi="Times New Roman"/>
          <w:sz w:val="24"/>
          <w:szCs w:val="24"/>
        </w:rPr>
        <w:t>zawieszenie spłaty kredytu na okres 2</w:t>
      </w:r>
      <w:r w:rsidR="001823C2">
        <w:rPr>
          <w:rFonts w:ascii="Times New Roman" w:hAnsi="Times New Roman"/>
          <w:sz w:val="24"/>
          <w:szCs w:val="24"/>
        </w:rPr>
        <w:t xml:space="preserve"> </w:t>
      </w:r>
      <w:r w:rsidRPr="006B25CB">
        <w:rPr>
          <w:rFonts w:ascii="Times New Roman" w:hAnsi="Times New Roman"/>
          <w:sz w:val="24"/>
          <w:szCs w:val="24"/>
        </w:rPr>
        <w:t>kwartałów w okresie ogłoszenia zagrożenia epidemicznego albo stanu epidemii. Zawieszenie spłaty kredytu nie będzie miało wpływu na możliwość skorzystania z</w:t>
      </w:r>
      <w:r w:rsidR="001823C2">
        <w:rPr>
          <w:rFonts w:ascii="Times New Roman" w:hAnsi="Times New Roman"/>
          <w:sz w:val="24"/>
          <w:szCs w:val="24"/>
        </w:rPr>
        <w:t xml:space="preserve"> </w:t>
      </w:r>
      <w:r w:rsidRPr="006B25CB">
        <w:rPr>
          <w:rFonts w:ascii="Times New Roman" w:hAnsi="Times New Roman"/>
          <w:sz w:val="24"/>
          <w:szCs w:val="24"/>
        </w:rPr>
        <w:t>uprawnień</w:t>
      </w:r>
      <w:r w:rsidR="001823C2">
        <w:rPr>
          <w:rFonts w:ascii="Times New Roman" w:hAnsi="Times New Roman"/>
          <w:sz w:val="24"/>
          <w:szCs w:val="24"/>
        </w:rPr>
        <w:t xml:space="preserve"> </w:t>
      </w:r>
      <w:r w:rsidRPr="006B25CB">
        <w:rPr>
          <w:rFonts w:ascii="Times New Roman" w:hAnsi="Times New Roman"/>
          <w:sz w:val="24"/>
          <w:szCs w:val="24"/>
        </w:rPr>
        <w:t>wynikających z ustawy, takich jak np. umorzenie pozostałej części zadłużenia po</w:t>
      </w:r>
      <w:r w:rsidR="001823C2">
        <w:rPr>
          <w:rFonts w:ascii="Times New Roman" w:hAnsi="Times New Roman"/>
          <w:sz w:val="24"/>
          <w:szCs w:val="24"/>
        </w:rPr>
        <w:t xml:space="preserve"> </w:t>
      </w:r>
      <w:r w:rsidRPr="006B25CB">
        <w:rPr>
          <w:rFonts w:ascii="Times New Roman" w:hAnsi="Times New Roman"/>
          <w:sz w:val="24"/>
          <w:szCs w:val="24"/>
        </w:rPr>
        <w:t xml:space="preserve">okresie 20-letniej systematycznej spłaty kredytu.  </w:t>
      </w:r>
    </w:p>
    <w:p w:rsidR="00427A3C" w:rsidRPr="006B25CB" w:rsidRDefault="00427A3C"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lastRenderedPageBreak/>
        <w:t xml:space="preserve">W </w:t>
      </w:r>
      <w:r w:rsidRPr="003F0134">
        <w:rPr>
          <w:rFonts w:ascii="Times New Roman" w:hAnsi="Times New Roman"/>
          <w:b/>
          <w:sz w:val="24"/>
          <w:szCs w:val="24"/>
        </w:rPr>
        <w:t xml:space="preserve">art. </w:t>
      </w:r>
      <w:r w:rsidR="00080C4D">
        <w:rPr>
          <w:rFonts w:ascii="Times New Roman" w:hAnsi="Times New Roman"/>
          <w:b/>
          <w:sz w:val="24"/>
          <w:szCs w:val="24"/>
        </w:rPr>
        <w:t>58</w:t>
      </w:r>
      <w:r w:rsidR="00D361B1" w:rsidRPr="003F0134">
        <w:rPr>
          <w:rFonts w:ascii="Times New Roman" w:hAnsi="Times New Roman"/>
          <w:b/>
          <w:sz w:val="24"/>
          <w:szCs w:val="24"/>
        </w:rPr>
        <w:t xml:space="preserve"> </w:t>
      </w:r>
      <w:r w:rsidRPr="003F0134">
        <w:rPr>
          <w:rFonts w:ascii="Times New Roman" w:hAnsi="Times New Roman"/>
          <w:b/>
          <w:sz w:val="24"/>
          <w:szCs w:val="24"/>
        </w:rPr>
        <w:t xml:space="preserve">pkt </w:t>
      </w:r>
      <w:r w:rsidR="00902D6F">
        <w:rPr>
          <w:rFonts w:ascii="Times New Roman" w:hAnsi="Times New Roman"/>
          <w:b/>
          <w:sz w:val="24"/>
          <w:szCs w:val="24"/>
        </w:rPr>
        <w:t xml:space="preserve">20 </w:t>
      </w:r>
      <w:r w:rsidRPr="006B25CB">
        <w:rPr>
          <w:rFonts w:ascii="Times New Roman" w:hAnsi="Times New Roman"/>
          <w:sz w:val="24"/>
          <w:szCs w:val="24"/>
        </w:rPr>
        <w:t xml:space="preserve">projektu ustawy zaproponowano szczególne rozwiązania dotyczące finansów jednostek samorządu terytorialnego. Przepis art. 15zoa wprowadza dla roku 2020 złagodzenie wymogu gospodarki finansowej jednostki samorządu terytorialnego określonego w art. 242 </w:t>
      </w:r>
      <w:r w:rsidRPr="006B25CB">
        <w:rPr>
          <w:rFonts w:ascii="Times New Roman" w:hAnsi="Times New Roman"/>
          <w:i/>
          <w:sz w:val="24"/>
          <w:szCs w:val="24"/>
        </w:rPr>
        <w:t xml:space="preserve">ustawy z dnia 27 sierpnia 2009 r. o finansach publicznych </w:t>
      </w:r>
      <w:r w:rsidRPr="006B25CB">
        <w:rPr>
          <w:rFonts w:ascii="Times New Roman" w:hAnsi="Times New Roman"/>
          <w:sz w:val="24"/>
          <w:szCs w:val="24"/>
        </w:rPr>
        <w:t>w zakresie równoważenia strony bieżącej budżetu samorządowego. W 2020 r. jednostka samorządu terytorialnego planując zmianę budżetu będzie mogła przekroczyć relację, o której mowa w</w:t>
      </w:r>
      <w:r w:rsidR="00913103">
        <w:rPr>
          <w:rFonts w:ascii="Times New Roman" w:hAnsi="Times New Roman"/>
          <w:sz w:val="24"/>
          <w:szCs w:val="24"/>
        </w:rPr>
        <w:t> </w:t>
      </w:r>
      <w:r w:rsidRPr="006B25CB">
        <w:rPr>
          <w:rFonts w:ascii="Times New Roman" w:hAnsi="Times New Roman"/>
          <w:sz w:val="24"/>
          <w:szCs w:val="24"/>
        </w:rPr>
        <w:t xml:space="preserve">art. 242 </w:t>
      </w:r>
      <w:r w:rsidRPr="006B25CB">
        <w:rPr>
          <w:rFonts w:ascii="Times New Roman" w:hAnsi="Times New Roman"/>
          <w:i/>
          <w:sz w:val="24"/>
          <w:szCs w:val="24"/>
        </w:rPr>
        <w:t>ustawy o</w:t>
      </w:r>
      <w:r w:rsidR="0089676F" w:rsidRPr="006B25CB">
        <w:rPr>
          <w:rFonts w:ascii="Times New Roman" w:hAnsi="Times New Roman"/>
          <w:i/>
          <w:sz w:val="24"/>
          <w:szCs w:val="24"/>
        </w:rPr>
        <w:t> </w:t>
      </w:r>
      <w:r w:rsidRPr="006B25CB">
        <w:rPr>
          <w:rFonts w:ascii="Times New Roman" w:hAnsi="Times New Roman"/>
          <w:i/>
          <w:sz w:val="24"/>
          <w:szCs w:val="24"/>
        </w:rPr>
        <w:t>finansach publicznych</w:t>
      </w:r>
      <w:r w:rsidRPr="006B25CB">
        <w:rPr>
          <w:rFonts w:ascii="Times New Roman" w:hAnsi="Times New Roman"/>
          <w:sz w:val="24"/>
          <w:szCs w:val="24"/>
        </w:rPr>
        <w:t>, o kwotę planowanego ubytku w dochodach będącego skutkiem wystąpienia epidemii COVID-19. Analogiczne przekroczenie zostało dopuszczone na koniec roku budżetu po wykonaniu sprawozdania budżetowego p</w:t>
      </w:r>
      <w:r w:rsidR="001823C2">
        <w:rPr>
          <w:rFonts w:ascii="Times New Roman" w:hAnsi="Times New Roman"/>
          <w:sz w:val="24"/>
          <w:szCs w:val="24"/>
        </w:rPr>
        <w:t xml:space="preserve">rzez jednostkę. </w:t>
      </w:r>
      <w:r w:rsidRPr="006B25CB">
        <w:rPr>
          <w:rFonts w:ascii="Times New Roman" w:hAnsi="Times New Roman"/>
          <w:sz w:val="24"/>
          <w:szCs w:val="24"/>
        </w:rPr>
        <w:t>W tym zakresie przepisy jasno definiują pojęcie ubytku dochodów, uznając za</w:t>
      </w:r>
      <w:r w:rsidR="001823C2">
        <w:rPr>
          <w:rFonts w:ascii="Times New Roman" w:hAnsi="Times New Roman"/>
          <w:sz w:val="24"/>
          <w:szCs w:val="24"/>
        </w:rPr>
        <w:t> </w:t>
      </w:r>
      <w:r w:rsidRPr="006B25CB">
        <w:rPr>
          <w:rFonts w:ascii="Times New Roman" w:hAnsi="Times New Roman"/>
          <w:sz w:val="24"/>
          <w:szCs w:val="24"/>
        </w:rPr>
        <w:t>nie</w:t>
      </w:r>
      <w:r w:rsidR="001823C2">
        <w:rPr>
          <w:rFonts w:ascii="Times New Roman" w:hAnsi="Times New Roman"/>
          <w:sz w:val="24"/>
          <w:szCs w:val="24"/>
        </w:rPr>
        <w:t> </w:t>
      </w:r>
      <w:r w:rsidRPr="006B25CB">
        <w:rPr>
          <w:rFonts w:ascii="Times New Roman" w:hAnsi="Times New Roman"/>
          <w:sz w:val="24"/>
          <w:szCs w:val="24"/>
        </w:rPr>
        <w:t>zmniejszenie dochodów obliczone jako różnica między dochodami podatkowymi jednostki powiększonymi o opłatę uzdrowiskową i miejscową planowanymi w, dokonywanej w</w:t>
      </w:r>
      <w:r w:rsidR="007A5593">
        <w:rPr>
          <w:rFonts w:ascii="Times New Roman" w:hAnsi="Times New Roman"/>
          <w:sz w:val="24"/>
          <w:szCs w:val="24"/>
        </w:rPr>
        <w:t> </w:t>
      </w:r>
      <w:r w:rsidRPr="006B25CB">
        <w:rPr>
          <w:rFonts w:ascii="Times New Roman" w:hAnsi="Times New Roman"/>
          <w:sz w:val="24"/>
          <w:szCs w:val="24"/>
        </w:rPr>
        <w:t>związku epidemią COVID-19, zmianie budżetu a planowanymi dochod</w:t>
      </w:r>
      <w:r w:rsidR="001823C2">
        <w:rPr>
          <w:rFonts w:ascii="Times New Roman" w:hAnsi="Times New Roman"/>
          <w:sz w:val="24"/>
          <w:szCs w:val="24"/>
        </w:rPr>
        <w:t>ami wykazanymi przez jednostkę</w:t>
      </w:r>
      <w:r w:rsidRPr="006B25CB">
        <w:rPr>
          <w:rFonts w:ascii="Times New Roman" w:hAnsi="Times New Roman"/>
          <w:sz w:val="24"/>
          <w:szCs w:val="24"/>
        </w:rPr>
        <w:t xml:space="preserve"> w sprawozdaniu budżetowym za I kwartał 2020 r.</w:t>
      </w:r>
    </w:p>
    <w:p w:rsidR="00427A3C" w:rsidRPr="006B25CB" w:rsidRDefault="00427A3C"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 związku ze skutkami epidemii COVID-19 w art. 15zob zaproponowano złagodzenie reguły fiskalnej jednostki samorządu terytorialnego ograniczającej wysoko</w:t>
      </w:r>
      <w:r w:rsidR="007A5593">
        <w:rPr>
          <w:rFonts w:ascii="Times New Roman" w:hAnsi="Times New Roman"/>
          <w:sz w:val="24"/>
          <w:szCs w:val="24"/>
        </w:rPr>
        <w:t xml:space="preserve">ść spłaty długu. </w:t>
      </w:r>
      <w:r w:rsidRPr="006B25CB">
        <w:rPr>
          <w:rFonts w:ascii="Times New Roman" w:hAnsi="Times New Roman"/>
          <w:sz w:val="24"/>
          <w:szCs w:val="24"/>
        </w:rPr>
        <w:t>Polega ono na wyłączeniu z ograniczenia w zakresie spłaty zobowiązań, określonego w art. 243 ust.</w:t>
      </w:r>
      <w:r w:rsidR="0089676F" w:rsidRPr="006B25CB">
        <w:rPr>
          <w:rFonts w:ascii="Times New Roman" w:hAnsi="Times New Roman"/>
          <w:sz w:val="24"/>
          <w:szCs w:val="24"/>
        </w:rPr>
        <w:t> </w:t>
      </w:r>
      <w:r w:rsidRPr="006B25CB">
        <w:rPr>
          <w:rFonts w:ascii="Times New Roman" w:hAnsi="Times New Roman"/>
          <w:sz w:val="24"/>
          <w:szCs w:val="24"/>
        </w:rPr>
        <w:t>1</w:t>
      </w:r>
      <w:r w:rsidR="0089676F" w:rsidRPr="006B25CB">
        <w:rPr>
          <w:rFonts w:ascii="Times New Roman" w:hAnsi="Times New Roman"/>
          <w:sz w:val="24"/>
          <w:szCs w:val="24"/>
        </w:rPr>
        <w:t> </w:t>
      </w:r>
      <w:r w:rsidRPr="006B25CB">
        <w:rPr>
          <w:rFonts w:ascii="Times New Roman" w:hAnsi="Times New Roman"/>
          <w:i/>
          <w:sz w:val="24"/>
          <w:szCs w:val="24"/>
        </w:rPr>
        <w:t>ustawy z dnia 27 sierpnia 2009 r. o finansach publicznych</w:t>
      </w:r>
      <w:r w:rsidRPr="006B25CB">
        <w:rPr>
          <w:rFonts w:ascii="Times New Roman" w:hAnsi="Times New Roman"/>
          <w:sz w:val="24"/>
          <w:szCs w:val="24"/>
        </w:rPr>
        <w:t>, kwot wykupów papierów wartościowych, sp</w:t>
      </w:r>
      <w:r w:rsidR="001823C2">
        <w:rPr>
          <w:rFonts w:ascii="Times New Roman" w:hAnsi="Times New Roman"/>
          <w:sz w:val="24"/>
          <w:szCs w:val="24"/>
        </w:rPr>
        <w:t>łaty rat kredytów i pożyczek</w:t>
      </w:r>
      <w:r w:rsidRPr="006B25CB">
        <w:rPr>
          <w:rFonts w:ascii="Times New Roman" w:hAnsi="Times New Roman"/>
          <w:sz w:val="24"/>
          <w:szCs w:val="24"/>
        </w:rPr>
        <w:t xml:space="preserve"> wraz z należnymi odsetkami i dyskontem, odpowiednio emitowanych lub zaciągniętych w 2020 r. do kwoty faktycznego ubytku w</w:t>
      </w:r>
      <w:r w:rsidR="0089676F" w:rsidRPr="006B25CB">
        <w:rPr>
          <w:rFonts w:ascii="Times New Roman" w:hAnsi="Times New Roman"/>
          <w:sz w:val="24"/>
          <w:szCs w:val="24"/>
        </w:rPr>
        <w:t> </w:t>
      </w:r>
      <w:r w:rsidRPr="006B25CB">
        <w:rPr>
          <w:rFonts w:ascii="Times New Roman" w:hAnsi="Times New Roman"/>
          <w:sz w:val="24"/>
          <w:szCs w:val="24"/>
        </w:rPr>
        <w:t xml:space="preserve">dochodach jednostki wynikającym z wystąpienia epidemii COVID-19. </w:t>
      </w:r>
    </w:p>
    <w:p w:rsidR="00427A3C" w:rsidRPr="006B25CB" w:rsidRDefault="00427A3C"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Wyżej wymienione zobowiązania zaciągane w związku z ubytkiem dochodów będą przedmiotem opinii RIO o możliwości ich spłaty w aspekcie wpływu na realizację zadań publicznych. Zaciągnięcie zobowiązania nie może bowiem zagrażać realizacji zadań publicznych przez jednostkę samorządu tery</w:t>
      </w:r>
      <w:r w:rsidR="0089676F" w:rsidRPr="006B25CB">
        <w:rPr>
          <w:rFonts w:ascii="Times New Roman" w:hAnsi="Times New Roman"/>
          <w:sz w:val="24"/>
          <w:szCs w:val="24"/>
        </w:rPr>
        <w:t xml:space="preserve">torialnego w roku budżetowym i </w:t>
      </w:r>
      <w:r w:rsidRPr="006B25CB">
        <w:rPr>
          <w:rFonts w:ascii="Times New Roman" w:hAnsi="Times New Roman"/>
          <w:sz w:val="24"/>
          <w:szCs w:val="24"/>
        </w:rPr>
        <w:t>latach następnych.</w:t>
      </w:r>
    </w:p>
    <w:p w:rsidR="00427A3C" w:rsidRPr="006B25CB" w:rsidRDefault="00427A3C"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Dodatkowo, ustalając na rok 2021 i lata kolejne relację ograniczającą wysokość spłaty długu, jednostka samorządu terytorialnego będzie w budżecie pomniejszać wydatki bieżące o</w:t>
      </w:r>
      <w:r w:rsidR="0089676F" w:rsidRPr="006B25CB">
        <w:rPr>
          <w:rFonts w:ascii="Times New Roman" w:hAnsi="Times New Roman"/>
          <w:sz w:val="24"/>
          <w:szCs w:val="24"/>
        </w:rPr>
        <w:t> </w:t>
      </w:r>
      <w:r w:rsidRPr="006B25CB">
        <w:rPr>
          <w:rFonts w:ascii="Times New Roman" w:hAnsi="Times New Roman"/>
          <w:sz w:val="24"/>
          <w:szCs w:val="24"/>
        </w:rPr>
        <w:t>wydatki bieżące poniesione w 2020 r. w celu realizacji zadań związanych z</w:t>
      </w:r>
      <w:r w:rsidR="0089676F" w:rsidRPr="006B25CB">
        <w:rPr>
          <w:rFonts w:ascii="Times New Roman" w:hAnsi="Times New Roman"/>
          <w:sz w:val="24"/>
          <w:szCs w:val="24"/>
        </w:rPr>
        <w:t> </w:t>
      </w:r>
      <w:r w:rsidRPr="006B25CB">
        <w:rPr>
          <w:rFonts w:ascii="Times New Roman" w:hAnsi="Times New Roman"/>
          <w:sz w:val="24"/>
          <w:szCs w:val="24"/>
        </w:rPr>
        <w:t>przeciwdziałaniem COVID-19. Takie rozwiązanie zwiększa możliwości samorządów w</w:t>
      </w:r>
      <w:r w:rsidR="0089676F" w:rsidRPr="006B25CB">
        <w:rPr>
          <w:rFonts w:ascii="Times New Roman" w:hAnsi="Times New Roman"/>
          <w:sz w:val="24"/>
          <w:szCs w:val="24"/>
        </w:rPr>
        <w:t> </w:t>
      </w:r>
      <w:r w:rsidRPr="006B25CB">
        <w:rPr>
          <w:rFonts w:ascii="Times New Roman" w:hAnsi="Times New Roman"/>
          <w:sz w:val="24"/>
          <w:szCs w:val="24"/>
        </w:rPr>
        <w:t>zakresie spłaty zadłużenia.</w:t>
      </w:r>
    </w:p>
    <w:p w:rsidR="00427A3C" w:rsidRPr="006B25CB" w:rsidRDefault="00427A3C"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Ze względu na konieczność zachowania bezpieczeństwa finansowego jednostki samorządu terytorialnego wprowadzono w art. 15zoc dodatkowy mechanizm zabezpieczający finanse </w:t>
      </w:r>
      <w:r w:rsidRPr="006B25CB">
        <w:rPr>
          <w:rFonts w:ascii="Times New Roman" w:hAnsi="Times New Roman"/>
          <w:sz w:val="24"/>
          <w:szCs w:val="24"/>
        </w:rPr>
        <w:lastRenderedPageBreak/>
        <w:t xml:space="preserve">JST w postaci jednorocznego limitu długu samorządowego na poziomie 80% dochodów jednostki samorządu terytorialnego. Limit dotyczy tylko roku 2020, a jego niezachowanie jest możliwe wyjątkowo dla jednostek spełniających ograniczenie w zakresie spłaty zobowiązań jednostki samorządu terytorialnego, określone w art. 243 ust. 1 </w:t>
      </w:r>
      <w:r w:rsidRPr="006B25CB">
        <w:rPr>
          <w:rFonts w:ascii="Times New Roman" w:hAnsi="Times New Roman"/>
          <w:i/>
          <w:sz w:val="24"/>
          <w:szCs w:val="24"/>
        </w:rPr>
        <w:t>ustawy z dnia 27 sierpnia 2009 r. o finansach publicznych</w:t>
      </w:r>
      <w:r w:rsidRPr="006B25CB">
        <w:rPr>
          <w:rFonts w:ascii="Times New Roman" w:hAnsi="Times New Roman"/>
          <w:sz w:val="24"/>
          <w:szCs w:val="24"/>
        </w:rPr>
        <w:t>, po nieuwzględnieniu wyłączenia określonego w</w:t>
      </w:r>
      <w:r w:rsidR="0089676F" w:rsidRPr="006B25CB">
        <w:rPr>
          <w:rFonts w:ascii="Times New Roman" w:hAnsi="Times New Roman"/>
          <w:sz w:val="24"/>
          <w:szCs w:val="24"/>
        </w:rPr>
        <w:t> </w:t>
      </w:r>
      <w:r w:rsidRPr="006B25CB">
        <w:rPr>
          <w:rFonts w:ascii="Times New Roman" w:hAnsi="Times New Roman"/>
          <w:sz w:val="24"/>
          <w:szCs w:val="24"/>
        </w:rPr>
        <w:t>art.</w:t>
      </w:r>
      <w:r w:rsidR="0089676F" w:rsidRPr="006B25CB">
        <w:rPr>
          <w:rFonts w:ascii="Times New Roman" w:hAnsi="Times New Roman"/>
          <w:sz w:val="24"/>
          <w:szCs w:val="24"/>
        </w:rPr>
        <w:t> </w:t>
      </w:r>
      <w:r w:rsidRPr="006B25CB">
        <w:rPr>
          <w:rFonts w:ascii="Times New Roman" w:hAnsi="Times New Roman"/>
          <w:sz w:val="24"/>
          <w:szCs w:val="24"/>
        </w:rPr>
        <w:t>15</w:t>
      </w:r>
      <w:r w:rsidR="0089676F" w:rsidRPr="006B25CB">
        <w:rPr>
          <w:rFonts w:ascii="Times New Roman" w:hAnsi="Times New Roman"/>
          <w:sz w:val="24"/>
          <w:szCs w:val="24"/>
        </w:rPr>
        <w:t> </w:t>
      </w:r>
      <w:proofErr w:type="spellStart"/>
      <w:r w:rsidRPr="006B25CB">
        <w:rPr>
          <w:rFonts w:ascii="Times New Roman" w:hAnsi="Times New Roman"/>
          <w:sz w:val="24"/>
          <w:szCs w:val="24"/>
        </w:rPr>
        <w:t>zob</w:t>
      </w:r>
      <w:proofErr w:type="spellEnd"/>
      <w:r w:rsidR="0089676F" w:rsidRPr="006B25CB">
        <w:rPr>
          <w:rFonts w:ascii="Times New Roman" w:hAnsi="Times New Roman"/>
          <w:sz w:val="24"/>
          <w:szCs w:val="24"/>
        </w:rPr>
        <w:t> </w:t>
      </w:r>
      <w:r w:rsidRPr="006B25CB">
        <w:rPr>
          <w:rFonts w:ascii="Times New Roman" w:hAnsi="Times New Roman"/>
          <w:sz w:val="24"/>
          <w:szCs w:val="24"/>
        </w:rPr>
        <w:t>ust. 1.</w:t>
      </w:r>
    </w:p>
    <w:p w:rsidR="00427A3C" w:rsidRPr="006B25CB" w:rsidRDefault="00427A3C"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 związku z wprowadzonym stanem epidemii w art. 15zod wprowadza się rozwiązanie umożliwiające wcześniejsze przekazywanie jednostkom samorządu terytorialnego rat</w:t>
      </w:r>
      <w:r w:rsidR="0089676F" w:rsidRPr="006B25CB">
        <w:rPr>
          <w:rFonts w:ascii="Times New Roman" w:hAnsi="Times New Roman"/>
          <w:sz w:val="24"/>
          <w:szCs w:val="24"/>
        </w:rPr>
        <w:t> </w:t>
      </w:r>
      <w:r w:rsidRPr="006B25CB">
        <w:rPr>
          <w:rFonts w:ascii="Times New Roman" w:hAnsi="Times New Roman"/>
          <w:sz w:val="24"/>
          <w:szCs w:val="24"/>
        </w:rPr>
        <w:t>subwencji ogólnej przewidzianych w ustawie o dochodach jednostek samorządu terytorialnego. W 2020 r. poszczególne raty subwencji będą mogły być przekazywane bez</w:t>
      </w:r>
      <w:r w:rsidR="001823C2">
        <w:rPr>
          <w:rFonts w:ascii="Times New Roman" w:hAnsi="Times New Roman"/>
          <w:sz w:val="24"/>
          <w:szCs w:val="24"/>
        </w:rPr>
        <w:t> </w:t>
      </w:r>
      <w:r w:rsidRPr="006B25CB">
        <w:rPr>
          <w:rFonts w:ascii="Times New Roman" w:hAnsi="Times New Roman"/>
          <w:sz w:val="24"/>
          <w:szCs w:val="24"/>
        </w:rPr>
        <w:t>zachowania terminów określonych w tej ustawie, z uwzględnieniem możliwości budżetu państwa,</w:t>
      </w:r>
      <w:r w:rsidR="001823C2">
        <w:rPr>
          <w:rFonts w:ascii="Times New Roman" w:hAnsi="Times New Roman"/>
          <w:sz w:val="24"/>
          <w:szCs w:val="24"/>
        </w:rPr>
        <w:t xml:space="preserve"> w celu umożliwienia bieżącego </w:t>
      </w:r>
      <w:r w:rsidRPr="006B25CB">
        <w:rPr>
          <w:rFonts w:ascii="Times New Roman" w:hAnsi="Times New Roman"/>
          <w:sz w:val="24"/>
          <w:szCs w:val="24"/>
        </w:rPr>
        <w:t xml:space="preserve">przeciwdziałania COVID-19. </w:t>
      </w:r>
    </w:p>
    <w:p w:rsidR="00427A3C" w:rsidRDefault="00427A3C" w:rsidP="001823C2">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Wprowadzono także możliwość przesunięcia na kolejne miesiące wpłat do budżetu państwa dokonywanych przez jednostki o ponadprzeciętnych dochodach podatkowych. Raty wpłat przypadające w maju i czerwcu 2020 r. będą mogły zapłacić w drugim półroczu 2020 r.</w:t>
      </w:r>
    </w:p>
    <w:p w:rsidR="00D209D4" w:rsidRPr="00D209D4" w:rsidRDefault="00D209D4" w:rsidP="001823C2">
      <w:pPr>
        <w:pStyle w:val="divparagraph"/>
        <w:spacing w:after="120" w:line="360" w:lineRule="auto"/>
        <w:jc w:val="both"/>
        <w:rPr>
          <w:rFonts w:ascii="Times New Roman" w:eastAsia="Calibri" w:hAnsi="Times New Roman" w:cs="Times New Roman"/>
          <w:color w:val="auto"/>
          <w:sz w:val="24"/>
          <w:szCs w:val="24"/>
          <w:lang w:eastAsia="en-US"/>
        </w:rPr>
      </w:pPr>
      <w:r w:rsidRPr="00D209D4">
        <w:rPr>
          <w:rFonts w:ascii="Times New Roman" w:eastAsia="Calibri" w:hAnsi="Times New Roman" w:cs="Times New Roman"/>
          <w:color w:val="auto"/>
          <w:sz w:val="24"/>
          <w:szCs w:val="24"/>
          <w:lang w:eastAsia="en-US"/>
        </w:rPr>
        <w:t xml:space="preserve">W art. </w:t>
      </w:r>
      <w:r w:rsidR="00080C4D">
        <w:rPr>
          <w:rFonts w:ascii="Times New Roman" w:eastAsia="Calibri" w:hAnsi="Times New Roman" w:cs="Times New Roman"/>
          <w:b/>
          <w:color w:val="auto"/>
          <w:sz w:val="24"/>
          <w:szCs w:val="24"/>
          <w:lang w:eastAsia="en-US"/>
        </w:rPr>
        <w:t>58</w:t>
      </w:r>
      <w:r w:rsidR="00D361B1" w:rsidRPr="00D209D4">
        <w:rPr>
          <w:rFonts w:ascii="Times New Roman" w:eastAsia="Calibri" w:hAnsi="Times New Roman" w:cs="Times New Roman"/>
          <w:b/>
          <w:color w:val="auto"/>
          <w:sz w:val="24"/>
          <w:szCs w:val="24"/>
          <w:lang w:eastAsia="en-US"/>
        </w:rPr>
        <w:t xml:space="preserve"> </w:t>
      </w:r>
      <w:r w:rsidRPr="00D209D4">
        <w:rPr>
          <w:rFonts w:ascii="Times New Roman" w:eastAsia="Calibri" w:hAnsi="Times New Roman" w:cs="Times New Roman"/>
          <w:b/>
          <w:color w:val="auto"/>
          <w:sz w:val="24"/>
          <w:szCs w:val="24"/>
          <w:lang w:eastAsia="en-US"/>
        </w:rPr>
        <w:t xml:space="preserve">pkt </w:t>
      </w:r>
      <w:r w:rsidR="00902D6F">
        <w:rPr>
          <w:rFonts w:ascii="Times New Roman" w:eastAsia="Calibri" w:hAnsi="Times New Roman" w:cs="Times New Roman"/>
          <w:b/>
          <w:color w:val="auto"/>
          <w:sz w:val="24"/>
          <w:szCs w:val="24"/>
          <w:lang w:eastAsia="en-US"/>
        </w:rPr>
        <w:t>21</w:t>
      </w:r>
      <w:r w:rsidR="00902D6F">
        <w:rPr>
          <w:rFonts w:ascii="Times New Roman" w:eastAsia="Calibri" w:hAnsi="Times New Roman" w:cs="Times New Roman"/>
          <w:color w:val="auto"/>
          <w:sz w:val="24"/>
          <w:szCs w:val="24"/>
          <w:lang w:eastAsia="en-US"/>
        </w:rPr>
        <w:t xml:space="preserve"> </w:t>
      </w:r>
      <w:r w:rsidRPr="00D209D4">
        <w:rPr>
          <w:rFonts w:ascii="Times New Roman" w:eastAsia="Calibri" w:hAnsi="Times New Roman" w:cs="Times New Roman"/>
          <w:color w:val="auto"/>
          <w:sz w:val="24"/>
          <w:szCs w:val="24"/>
          <w:lang w:eastAsia="en-US"/>
        </w:rPr>
        <w:t xml:space="preserve">wprowadzono zmiany dotyczące tzw. świadczenia postojowego. </w:t>
      </w:r>
      <w:r w:rsidR="004C1D64">
        <w:rPr>
          <w:rFonts w:ascii="Times New Roman" w:eastAsia="Calibri" w:hAnsi="Times New Roman" w:cs="Times New Roman"/>
          <w:color w:val="auto"/>
          <w:sz w:val="24"/>
          <w:szCs w:val="24"/>
          <w:lang w:eastAsia="en-US"/>
        </w:rPr>
        <w:t>Zgodnie z art. 15zq p</w:t>
      </w:r>
      <w:r w:rsidRPr="00D209D4">
        <w:rPr>
          <w:rFonts w:ascii="Times New Roman" w:eastAsia="Calibri" w:hAnsi="Times New Roman" w:cs="Times New Roman"/>
          <w:color w:val="auto"/>
          <w:sz w:val="24"/>
          <w:szCs w:val="24"/>
          <w:lang w:eastAsia="en-US"/>
        </w:rPr>
        <w:t xml:space="preserve">rzedsiębiorcy, którzy prowadzą działalność gospodarczą i jednocześnie podlegają ubezpieczeniom społecznym z innych tytułów np. umowa na pełen etat, umowa na część etatu nie mogą skorzystać ze świadczenia postojowego, na skutek zbiegu tytułów do ubezpieczenia. Jednocześnie </w:t>
      </w:r>
      <w:r w:rsidRPr="001823C2">
        <w:rPr>
          <w:rFonts w:ascii="Times New Roman" w:eastAsia="Calibri" w:hAnsi="Times New Roman" w:cs="Times New Roman"/>
          <w:i/>
          <w:color w:val="auto"/>
          <w:sz w:val="24"/>
          <w:szCs w:val="24"/>
          <w:lang w:eastAsia="en-US"/>
        </w:rPr>
        <w:t>ustawa o systemie ubezpieczeń społecznych</w:t>
      </w:r>
      <w:r w:rsidRPr="00D209D4">
        <w:rPr>
          <w:rFonts w:ascii="Times New Roman" w:eastAsia="Calibri" w:hAnsi="Times New Roman" w:cs="Times New Roman"/>
          <w:color w:val="auto"/>
          <w:sz w:val="24"/>
          <w:szCs w:val="24"/>
          <w:lang w:eastAsia="en-US"/>
        </w:rPr>
        <w:t xml:space="preserve"> daje takim osobom prawo do</w:t>
      </w:r>
      <w:r w:rsidR="001823C2">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 xml:space="preserve">dobrowolnego ubezpieczenia po uprzednim złożeniu wniosku o objęcie ubezpieczeniami emerytalnym i rentowymi.  </w:t>
      </w:r>
    </w:p>
    <w:p w:rsidR="00D209D4" w:rsidRPr="00D209D4" w:rsidRDefault="00D209D4" w:rsidP="00D209D4">
      <w:pPr>
        <w:pStyle w:val="divparagraph"/>
        <w:spacing w:after="120" w:line="360" w:lineRule="auto"/>
        <w:jc w:val="both"/>
        <w:rPr>
          <w:rFonts w:ascii="Times New Roman" w:eastAsia="Calibri" w:hAnsi="Times New Roman" w:cs="Times New Roman"/>
          <w:color w:val="auto"/>
          <w:sz w:val="24"/>
          <w:szCs w:val="24"/>
          <w:lang w:eastAsia="en-US"/>
        </w:rPr>
      </w:pPr>
      <w:r w:rsidRPr="00D209D4">
        <w:rPr>
          <w:rFonts w:ascii="Times New Roman" w:eastAsia="Calibri" w:hAnsi="Times New Roman" w:cs="Times New Roman"/>
          <w:color w:val="auto"/>
          <w:sz w:val="24"/>
          <w:szCs w:val="24"/>
          <w:lang w:eastAsia="en-US"/>
        </w:rPr>
        <w:t xml:space="preserve">Problem ten dotyczy znacznej grupy przedsiębiorców MŚP głównie z branży finansowej, handlowej, usługowej. </w:t>
      </w:r>
    </w:p>
    <w:p w:rsidR="00D209D4" w:rsidRPr="00D209D4" w:rsidRDefault="00D209D4" w:rsidP="00D209D4">
      <w:pPr>
        <w:pStyle w:val="divparagraph"/>
        <w:spacing w:after="120" w:line="360" w:lineRule="auto"/>
        <w:jc w:val="both"/>
        <w:rPr>
          <w:rFonts w:ascii="Times New Roman" w:eastAsia="Calibri" w:hAnsi="Times New Roman" w:cs="Times New Roman"/>
          <w:color w:val="auto"/>
          <w:sz w:val="24"/>
          <w:szCs w:val="24"/>
          <w:lang w:eastAsia="en-US"/>
        </w:rPr>
      </w:pPr>
      <w:r w:rsidRPr="00D209D4">
        <w:rPr>
          <w:rFonts w:ascii="Times New Roman" w:eastAsia="Calibri" w:hAnsi="Times New Roman" w:cs="Times New Roman"/>
          <w:color w:val="auto"/>
          <w:sz w:val="24"/>
          <w:szCs w:val="24"/>
          <w:lang w:eastAsia="en-US"/>
        </w:rPr>
        <w:t>Należy podkreślić, że działalność gospodarcza dla ww. grupy osób może stanowić podstawowe lub istotne źródło dochodu, bowiem np. pracują tylko na 1/10 etatu a pozostały czas są zaangażowane w działalność gospodarczą. A zatem spadek przychodów związanych ze skutkami wprowadzenia stanu zagrożenia epidemicznego lub stanem epidemii C</w:t>
      </w:r>
      <w:r w:rsidR="00B360A3">
        <w:rPr>
          <w:rFonts w:ascii="Times New Roman" w:eastAsia="Calibri" w:hAnsi="Times New Roman" w:cs="Times New Roman"/>
          <w:color w:val="auto"/>
          <w:sz w:val="24"/>
          <w:szCs w:val="24"/>
          <w:lang w:eastAsia="en-US"/>
        </w:rPr>
        <w:t>O</w:t>
      </w:r>
      <w:r w:rsidRPr="00D209D4">
        <w:rPr>
          <w:rFonts w:ascii="Times New Roman" w:eastAsia="Calibri" w:hAnsi="Times New Roman" w:cs="Times New Roman"/>
          <w:color w:val="auto"/>
          <w:sz w:val="24"/>
          <w:szCs w:val="24"/>
          <w:lang w:eastAsia="en-US"/>
        </w:rPr>
        <w:t>VID-19 będzie dla nich bardzo dotkliwy.</w:t>
      </w:r>
    </w:p>
    <w:p w:rsidR="00D209D4" w:rsidRDefault="00D209D4" w:rsidP="00D209D4">
      <w:pPr>
        <w:pStyle w:val="divparagraph"/>
        <w:spacing w:after="120" w:line="360" w:lineRule="auto"/>
        <w:jc w:val="both"/>
        <w:rPr>
          <w:rFonts w:ascii="Times New Roman" w:eastAsia="Calibri" w:hAnsi="Times New Roman" w:cs="Times New Roman"/>
          <w:color w:val="auto"/>
          <w:sz w:val="24"/>
          <w:szCs w:val="24"/>
          <w:lang w:eastAsia="en-US"/>
        </w:rPr>
      </w:pPr>
      <w:r w:rsidRPr="00D209D4">
        <w:rPr>
          <w:rFonts w:ascii="Times New Roman" w:eastAsia="Calibri" w:hAnsi="Times New Roman" w:cs="Times New Roman"/>
          <w:color w:val="auto"/>
          <w:sz w:val="24"/>
          <w:szCs w:val="24"/>
          <w:lang w:eastAsia="en-US"/>
        </w:rPr>
        <w:t>Z pomocy nie powinny być zatem wykluczone osoby, które skorzystały z przysługującego im</w:t>
      </w:r>
      <w:r w:rsidR="00295055">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prawa i pomimo posiadania innego tytułu do ubezpieczania opłacały dobrowolnie składki z tytułu wykonywania działalności gospodarczej</w:t>
      </w:r>
      <w:r w:rsidR="00295055">
        <w:rPr>
          <w:rFonts w:ascii="Times New Roman" w:eastAsia="Calibri" w:hAnsi="Times New Roman" w:cs="Times New Roman"/>
          <w:color w:val="auto"/>
          <w:sz w:val="24"/>
          <w:szCs w:val="24"/>
          <w:lang w:eastAsia="en-US"/>
        </w:rPr>
        <w:t>.</w:t>
      </w:r>
    </w:p>
    <w:p w:rsidR="00B360A3" w:rsidRPr="00D209D4" w:rsidRDefault="00B360A3" w:rsidP="00D209D4">
      <w:pPr>
        <w:pStyle w:val="divparagraph"/>
        <w:spacing w:after="120" w:line="360" w:lineRule="auto"/>
        <w:jc w:val="both"/>
        <w:rPr>
          <w:rFonts w:ascii="Times New Roman" w:eastAsia="Calibri" w:hAnsi="Times New Roman" w:cs="Times New Roman"/>
          <w:color w:val="auto"/>
          <w:sz w:val="24"/>
          <w:szCs w:val="24"/>
          <w:lang w:eastAsia="en-US"/>
        </w:rPr>
      </w:pPr>
      <w:r w:rsidRPr="00A22179">
        <w:rPr>
          <w:rFonts w:ascii="Times New Roman" w:hAnsi="Times New Roman"/>
          <w:b/>
          <w:sz w:val="24"/>
          <w:szCs w:val="24"/>
        </w:rPr>
        <w:lastRenderedPageBreak/>
        <w:t xml:space="preserve">Art. </w:t>
      </w:r>
      <w:r w:rsidR="00080C4D">
        <w:rPr>
          <w:rFonts w:ascii="Times New Roman" w:hAnsi="Times New Roman"/>
          <w:b/>
          <w:sz w:val="24"/>
          <w:szCs w:val="24"/>
        </w:rPr>
        <w:t>58</w:t>
      </w:r>
      <w:r w:rsidR="00D361B1" w:rsidRPr="00A22179">
        <w:rPr>
          <w:rFonts w:ascii="Times New Roman" w:hAnsi="Times New Roman"/>
          <w:b/>
          <w:sz w:val="24"/>
          <w:szCs w:val="24"/>
        </w:rPr>
        <w:t xml:space="preserve"> </w:t>
      </w:r>
      <w:r w:rsidRPr="00A22179">
        <w:rPr>
          <w:rFonts w:ascii="Times New Roman" w:hAnsi="Times New Roman"/>
          <w:b/>
          <w:sz w:val="24"/>
          <w:szCs w:val="24"/>
        </w:rPr>
        <w:t xml:space="preserve">pkt </w:t>
      </w:r>
      <w:r w:rsidR="00902D6F" w:rsidRPr="00A22179">
        <w:rPr>
          <w:rFonts w:ascii="Times New Roman" w:hAnsi="Times New Roman"/>
          <w:b/>
          <w:sz w:val="24"/>
          <w:szCs w:val="24"/>
        </w:rPr>
        <w:t>2</w:t>
      </w:r>
      <w:r w:rsidR="00902D6F">
        <w:rPr>
          <w:rFonts w:ascii="Times New Roman" w:hAnsi="Times New Roman"/>
          <w:b/>
          <w:sz w:val="24"/>
          <w:szCs w:val="24"/>
        </w:rPr>
        <w:t>2</w:t>
      </w:r>
      <w:r w:rsidR="00902D6F">
        <w:rPr>
          <w:rFonts w:ascii="Times New Roman" w:hAnsi="Times New Roman"/>
          <w:sz w:val="24"/>
          <w:szCs w:val="24"/>
        </w:rPr>
        <w:t xml:space="preserve"> </w:t>
      </w:r>
      <w:r>
        <w:rPr>
          <w:rFonts w:ascii="Times New Roman" w:hAnsi="Times New Roman"/>
          <w:sz w:val="24"/>
          <w:szCs w:val="24"/>
        </w:rPr>
        <w:t xml:space="preserve">(art. 15zs ust. 6) zawiera zmianę analogiczną do zmiany </w:t>
      </w:r>
      <w:r w:rsidRPr="00295055">
        <w:rPr>
          <w:rFonts w:ascii="Times New Roman" w:hAnsi="Times New Roman"/>
          <w:b/>
          <w:sz w:val="24"/>
          <w:szCs w:val="24"/>
        </w:rPr>
        <w:t xml:space="preserve">art. </w:t>
      </w:r>
      <w:r w:rsidR="00080C4D">
        <w:rPr>
          <w:rFonts w:ascii="Times New Roman" w:hAnsi="Times New Roman"/>
          <w:b/>
          <w:sz w:val="24"/>
          <w:szCs w:val="24"/>
        </w:rPr>
        <w:t>58</w:t>
      </w:r>
      <w:r w:rsidR="00902D6F" w:rsidRPr="00295055">
        <w:rPr>
          <w:rFonts w:ascii="Times New Roman" w:hAnsi="Times New Roman"/>
          <w:b/>
          <w:sz w:val="24"/>
          <w:szCs w:val="24"/>
        </w:rPr>
        <w:t xml:space="preserve"> </w:t>
      </w:r>
      <w:r w:rsidRPr="00295055">
        <w:rPr>
          <w:rFonts w:ascii="Times New Roman" w:hAnsi="Times New Roman"/>
          <w:b/>
          <w:sz w:val="24"/>
          <w:szCs w:val="24"/>
        </w:rPr>
        <w:t xml:space="preserve">pkt </w:t>
      </w:r>
      <w:r w:rsidR="00902D6F" w:rsidRPr="00295055">
        <w:rPr>
          <w:rFonts w:ascii="Times New Roman" w:hAnsi="Times New Roman"/>
          <w:b/>
          <w:sz w:val="24"/>
          <w:szCs w:val="24"/>
        </w:rPr>
        <w:t>1</w:t>
      </w:r>
      <w:r w:rsidR="00902D6F">
        <w:rPr>
          <w:rFonts w:ascii="Times New Roman" w:hAnsi="Times New Roman"/>
          <w:b/>
          <w:sz w:val="24"/>
          <w:szCs w:val="24"/>
        </w:rPr>
        <w:t>6</w:t>
      </w:r>
      <w:r>
        <w:rPr>
          <w:rFonts w:ascii="Times New Roman" w:hAnsi="Times New Roman"/>
          <w:sz w:val="24"/>
          <w:szCs w:val="24"/>
        </w:rPr>
        <w:t>.</w:t>
      </w:r>
    </w:p>
    <w:p w:rsidR="00D209D4" w:rsidRPr="00D209D4" w:rsidRDefault="001E11D3" w:rsidP="00D209D4">
      <w:pPr>
        <w:pStyle w:val="divparagraph"/>
        <w:spacing w:after="120" w:line="360" w:lineRule="auto"/>
        <w:jc w:val="both"/>
        <w:rPr>
          <w:rFonts w:ascii="Times New Roman" w:eastAsia="Calibri" w:hAnsi="Times New Roman" w:cs="Times New Roman"/>
          <w:color w:val="auto"/>
          <w:sz w:val="24"/>
          <w:szCs w:val="24"/>
          <w:lang w:eastAsia="en-US"/>
        </w:rPr>
      </w:pPr>
      <w:r w:rsidRPr="00D209D4">
        <w:rPr>
          <w:rFonts w:ascii="Times New Roman" w:eastAsia="Calibri" w:hAnsi="Times New Roman" w:cs="Times New Roman"/>
          <w:color w:val="auto"/>
          <w:sz w:val="24"/>
          <w:szCs w:val="24"/>
          <w:lang w:eastAsia="en-US"/>
        </w:rPr>
        <w:t>Pr</w:t>
      </w:r>
      <w:r>
        <w:rPr>
          <w:rFonts w:ascii="Times New Roman" w:eastAsia="Calibri" w:hAnsi="Times New Roman" w:cs="Times New Roman"/>
          <w:color w:val="auto"/>
          <w:sz w:val="24"/>
          <w:szCs w:val="24"/>
          <w:lang w:eastAsia="en-US"/>
        </w:rPr>
        <w:t xml:space="preserve">zepisy zawarte </w:t>
      </w:r>
      <w:r w:rsidRPr="00D209D4">
        <w:rPr>
          <w:rFonts w:ascii="Times New Roman" w:eastAsia="Calibri" w:hAnsi="Times New Roman" w:cs="Times New Roman"/>
          <w:color w:val="auto"/>
          <w:sz w:val="24"/>
          <w:szCs w:val="24"/>
          <w:lang w:eastAsia="en-US"/>
        </w:rPr>
        <w:t xml:space="preserve">w </w:t>
      </w:r>
      <w:r w:rsidRPr="004C1D64">
        <w:rPr>
          <w:rFonts w:ascii="Times New Roman" w:eastAsia="Calibri" w:hAnsi="Times New Roman" w:cs="Times New Roman"/>
          <w:b/>
          <w:color w:val="auto"/>
          <w:sz w:val="24"/>
          <w:szCs w:val="24"/>
          <w:lang w:eastAsia="en-US"/>
        </w:rPr>
        <w:t>art.</w:t>
      </w:r>
      <w:r w:rsidRPr="00D209D4">
        <w:rPr>
          <w:rFonts w:ascii="Times New Roman" w:eastAsia="Calibri" w:hAnsi="Times New Roman" w:cs="Times New Roman"/>
          <w:b/>
          <w:color w:val="auto"/>
          <w:sz w:val="24"/>
          <w:szCs w:val="24"/>
          <w:lang w:eastAsia="en-US"/>
        </w:rPr>
        <w:t xml:space="preserve"> </w:t>
      </w:r>
      <w:r w:rsidR="00080C4D">
        <w:rPr>
          <w:rFonts w:ascii="Times New Roman" w:eastAsia="Calibri" w:hAnsi="Times New Roman" w:cs="Times New Roman"/>
          <w:b/>
          <w:color w:val="auto"/>
          <w:sz w:val="24"/>
          <w:szCs w:val="24"/>
          <w:lang w:eastAsia="en-US"/>
        </w:rPr>
        <w:t>58</w:t>
      </w:r>
      <w:r w:rsidRPr="00D209D4">
        <w:rPr>
          <w:rFonts w:ascii="Times New Roman" w:eastAsia="Calibri" w:hAnsi="Times New Roman" w:cs="Times New Roman"/>
          <w:b/>
          <w:color w:val="auto"/>
          <w:sz w:val="24"/>
          <w:szCs w:val="24"/>
          <w:lang w:eastAsia="en-US"/>
        </w:rPr>
        <w:t xml:space="preserve"> pkt </w:t>
      </w:r>
      <w:r w:rsidR="00902D6F" w:rsidRPr="00D209D4">
        <w:rPr>
          <w:rFonts w:ascii="Times New Roman" w:eastAsia="Calibri" w:hAnsi="Times New Roman" w:cs="Times New Roman"/>
          <w:b/>
          <w:color w:val="auto"/>
          <w:sz w:val="24"/>
          <w:szCs w:val="24"/>
          <w:lang w:eastAsia="en-US"/>
        </w:rPr>
        <w:t>2</w:t>
      </w:r>
      <w:r w:rsidR="00902D6F">
        <w:rPr>
          <w:rFonts w:ascii="Times New Roman" w:eastAsia="Calibri" w:hAnsi="Times New Roman" w:cs="Times New Roman"/>
          <w:b/>
          <w:color w:val="auto"/>
          <w:sz w:val="24"/>
          <w:szCs w:val="24"/>
          <w:lang w:eastAsia="en-US"/>
        </w:rPr>
        <w:t xml:space="preserve">3 </w:t>
      </w:r>
      <w:r w:rsidRPr="00D209D4">
        <w:rPr>
          <w:rFonts w:ascii="Times New Roman" w:eastAsia="Calibri" w:hAnsi="Times New Roman" w:cs="Times New Roman"/>
          <w:color w:val="auto"/>
          <w:sz w:val="24"/>
          <w:szCs w:val="24"/>
          <w:lang w:eastAsia="en-US"/>
        </w:rPr>
        <w:t>ma</w:t>
      </w:r>
      <w:r>
        <w:rPr>
          <w:rFonts w:ascii="Times New Roman" w:eastAsia="Calibri" w:hAnsi="Times New Roman" w:cs="Times New Roman"/>
          <w:color w:val="auto"/>
          <w:sz w:val="24"/>
          <w:szCs w:val="24"/>
          <w:lang w:eastAsia="en-US"/>
        </w:rPr>
        <w:t>ją</w:t>
      </w:r>
      <w:r w:rsidRPr="00D209D4">
        <w:rPr>
          <w:rFonts w:ascii="Times New Roman" w:eastAsia="Calibri" w:hAnsi="Times New Roman" w:cs="Times New Roman"/>
          <w:color w:val="auto"/>
          <w:sz w:val="24"/>
          <w:szCs w:val="24"/>
          <w:lang w:eastAsia="en-US"/>
        </w:rPr>
        <w:t xml:space="preserve"> na celu wyeliminowanie zbędnych obciążeń biurokratycznych obciążających przedsiębiorców ubiegających się o dofinansowanie wynagrodzeń oraz przyspieszyć proces ich wypłaty. </w:t>
      </w:r>
    </w:p>
    <w:p w:rsidR="00D209D4" w:rsidRPr="00D209D4" w:rsidRDefault="00D209D4" w:rsidP="00D209D4">
      <w:pPr>
        <w:pStyle w:val="divparagraph"/>
        <w:spacing w:after="120" w:line="360" w:lineRule="auto"/>
        <w:jc w:val="both"/>
        <w:rPr>
          <w:rFonts w:ascii="Times New Roman" w:eastAsia="Calibri" w:hAnsi="Times New Roman" w:cs="Times New Roman"/>
          <w:color w:val="auto"/>
          <w:sz w:val="24"/>
          <w:szCs w:val="24"/>
          <w:lang w:eastAsia="en-US"/>
        </w:rPr>
      </w:pPr>
      <w:r w:rsidRPr="00D209D4">
        <w:rPr>
          <w:rFonts w:ascii="Times New Roman" w:eastAsia="Calibri" w:hAnsi="Times New Roman" w:cs="Times New Roman"/>
          <w:color w:val="auto"/>
          <w:sz w:val="24"/>
          <w:szCs w:val="24"/>
          <w:lang w:eastAsia="en-US"/>
        </w:rPr>
        <w:t>Aktualnie bowiem przedsiębiorca, aby otrzymać kolejne comiesięczne transze dofinansowania jest zobowiązany do złożenia oświadczenia o zatrudnianiu w danym miesiącu pracowników wraz z kosztami wynagrodzeń każdego z pracowników, w tym należnych składek na ubezpieczenie społeczne według stanu na ostatni dzień miesiąca. Oznacza to,</w:t>
      </w:r>
      <w:r w:rsidR="00295055">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że</w:t>
      </w:r>
      <w:r w:rsidR="00295055">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przedsiębiorca 3-krotnie (dofinansowanie jest udzielane na okres 3 m-</w:t>
      </w:r>
      <w:proofErr w:type="spellStart"/>
      <w:r w:rsidRPr="00D209D4">
        <w:rPr>
          <w:rFonts w:ascii="Times New Roman" w:eastAsia="Calibri" w:hAnsi="Times New Roman" w:cs="Times New Roman"/>
          <w:color w:val="auto"/>
          <w:sz w:val="24"/>
          <w:szCs w:val="24"/>
          <w:lang w:eastAsia="en-US"/>
        </w:rPr>
        <w:t>cy</w:t>
      </w:r>
      <w:proofErr w:type="spellEnd"/>
      <w:r w:rsidRPr="00D209D4">
        <w:rPr>
          <w:rFonts w:ascii="Times New Roman" w:eastAsia="Calibri" w:hAnsi="Times New Roman" w:cs="Times New Roman"/>
          <w:color w:val="auto"/>
          <w:sz w:val="24"/>
          <w:szCs w:val="24"/>
          <w:lang w:eastAsia="en-US"/>
        </w:rPr>
        <w:t>) będzie zmuszony dostarczać ww. dokumenty a biorąc pod uwagę bardzo krótki okres udzielanego dofinansowania należy przyjąć, że będą to dokumenty zawierające identyczne dane jak te</w:t>
      </w:r>
      <w:r w:rsidR="00295055">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 xml:space="preserve">złożone już raz do wniosku o dofinansowanie. </w:t>
      </w:r>
    </w:p>
    <w:p w:rsidR="00D209D4" w:rsidRPr="00D209D4" w:rsidRDefault="00D209D4" w:rsidP="00D209D4">
      <w:pPr>
        <w:pStyle w:val="divparagraph"/>
        <w:spacing w:after="120" w:line="360" w:lineRule="auto"/>
        <w:jc w:val="both"/>
        <w:rPr>
          <w:rFonts w:ascii="Times New Roman" w:eastAsia="Calibri" w:hAnsi="Times New Roman" w:cs="Times New Roman"/>
          <w:color w:val="auto"/>
          <w:sz w:val="24"/>
          <w:szCs w:val="24"/>
          <w:lang w:eastAsia="en-US"/>
        </w:rPr>
      </w:pPr>
      <w:r w:rsidRPr="00D209D4">
        <w:rPr>
          <w:rFonts w:ascii="Times New Roman" w:eastAsia="Calibri" w:hAnsi="Times New Roman" w:cs="Times New Roman"/>
          <w:color w:val="auto"/>
          <w:sz w:val="24"/>
          <w:szCs w:val="24"/>
          <w:lang w:eastAsia="en-US"/>
        </w:rPr>
        <w:t>Ponadto konieczność przedkładania oświadczenia o zatrudnieniu oraz zestawienia kosztów wynagrodzeń na ostatni dzień miesiąca oznacza wydłużenie okresu wypłaty transz co</w:t>
      </w:r>
      <w:r w:rsidR="00547DB8">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ma</w:t>
      </w:r>
      <w:r w:rsidR="00547DB8">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istotne znaczenie z punktu widzenia zachowania miejsc pracy i przeciwdziałania negatywnym skutkom COVID-19, np. w przypadku gdy przedsiębiorca złożył wniosek o</w:t>
      </w:r>
      <w:r w:rsidR="00547DB8">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dofinansowanie w</w:t>
      </w:r>
      <w:r w:rsidR="00547DB8">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 xml:space="preserve">dniu 10 kwietnia br. to pierwszą transzę środków może otrzymać dopiero po złożeniu oświadczenia i kalkulacji kosztów na dzień 30 kwietnia czyli </w:t>
      </w:r>
      <w:r w:rsidRPr="00295055">
        <w:rPr>
          <w:rFonts w:ascii="Times New Roman" w:eastAsia="Calibri" w:hAnsi="Times New Roman" w:cs="Times New Roman"/>
          <w:i/>
          <w:color w:val="auto"/>
          <w:sz w:val="24"/>
          <w:szCs w:val="24"/>
          <w:lang w:eastAsia="en-US"/>
        </w:rPr>
        <w:t>de facto</w:t>
      </w:r>
      <w:r w:rsidRPr="00D209D4">
        <w:rPr>
          <w:rFonts w:ascii="Times New Roman" w:eastAsia="Calibri" w:hAnsi="Times New Roman" w:cs="Times New Roman"/>
          <w:color w:val="auto"/>
          <w:sz w:val="24"/>
          <w:szCs w:val="24"/>
          <w:lang w:eastAsia="en-US"/>
        </w:rPr>
        <w:t xml:space="preserve"> w maju, podobnie w kolejnych miesiącach, środki ze maj przedsiębiorca uzyska w czerwcu. </w:t>
      </w:r>
    </w:p>
    <w:p w:rsidR="00D209D4" w:rsidRDefault="00D209D4" w:rsidP="00D209D4">
      <w:pPr>
        <w:pStyle w:val="divparagraph"/>
        <w:spacing w:after="120" w:line="360" w:lineRule="auto"/>
        <w:jc w:val="both"/>
        <w:rPr>
          <w:rFonts w:ascii="Times New Roman" w:eastAsia="Calibri" w:hAnsi="Times New Roman" w:cs="Times New Roman"/>
          <w:color w:val="auto"/>
          <w:sz w:val="24"/>
          <w:szCs w:val="24"/>
          <w:lang w:eastAsia="en-US"/>
        </w:rPr>
      </w:pPr>
      <w:r w:rsidRPr="00D209D4">
        <w:rPr>
          <w:rFonts w:ascii="Times New Roman" w:eastAsia="Calibri" w:hAnsi="Times New Roman" w:cs="Times New Roman"/>
          <w:color w:val="auto"/>
          <w:sz w:val="24"/>
          <w:szCs w:val="24"/>
          <w:lang w:eastAsia="en-US"/>
        </w:rPr>
        <w:t>Przepis ma zatem na celu wyeliminowanie konieczności comiesięcznego przedkładania oświadczenia i zestawienia wynagrodzeń pracowników i dokonywanie wypłat dofinansowania na podstawie już raz złożonego wraz z wnioskiem zestawienia. Jednocześnie w celu zapewnienia aktualności danych na podstawie, których wypłacane są poszczególne transze przedsiębiorca będzie miał obowiązek poinformowanie o zmianie danych zarówno w</w:t>
      </w:r>
      <w:r w:rsidR="00547DB8">
        <w:rPr>
          <w:rFonts w:ascii="Times New Roman" w:eastAsia="Calibri" w:hAnsi="Times New Roman" w:cs="Times New Roman"/>
          <w:color w:val="auto"/>
          <w:sz w:val="24"/>
          <w:szCs w:val="24"/>
          <w:lang w:eastAsia="en-US"/>
        </w:rPr>
        <w:t> </w:t>
      </w:r>
      <w:r w:rsidRPr="00D209D4">
        <w:rPr>
          <w:rFonts w:ascii="Times New Roman" w:eastAsia="Calibri" w:hAnsi="Times New Roman" w:cs="Times New Roman"/>
          <w:color w:val="auto"/>
          <w:sz w:val="24"/>
          <w:szCs w:val="24"/>
          <w:lang w:eastAsia="en-US"/>
        </w:rPr>
        <w:t xml:space="preserve">kwestii zatrudnienia jak i zmian dotyczących kosztów wynagrodzenia. Jednocześnie, jeśli zmiana danych będzie miała wpływ na wysokość przyznawanych środków (np. uległo zmniejszeniu wynagrodzenie) to urząd pracy uzyska prawo do korekty i dostosowania wysokości transzy do nowych okoliczności i danych. </w:t>
      </w:r>
    </w:p>
    <w:p w:rsidR="00DB6B0F" w:rsidRPr="0054079A" w:rsidRDefault="00DB6B0F" w:rsidP="00DB6B0F">
      <w:pPr>
        <w:autoSpaceDE w:val="0"/>
        <w:autoSpaceDN w:val="0"/>
        <w:adjustRightInd w:val="0"/>
        <w:spacing w:after="120" w:line="360" w:lineRule="auto"/>
        <w:jc w:val="both"/>
        <w:rPr>
          <w:rFonts w:ascii="Times New Roman" w:hAnsi="Times New Roman"/>
          <w:sz w:val="24"/>
          <w:szCs w:val="24"/>
        </w:rPr>
      </w:pPr>
      <w:r w:rsidRPr="00DB6B0F">
        <w:rPr>
          <w:rFonts w:ascii="Times New Roman" w:hAnsi="Times New Roman"/>
          <w:sz w:val="24"/>
          <w:szCs w:val="24"/>
        </w:rPr>
        <w:t>Dodatkowo w art. 15zzb ust. 3 oraz art. 15zzc ust. 2 (</w:t>
      </w:r>
      <w:r w:rsidRPr="00DB6B0F">
        <w:rPr>
          <w:rFonts w:ascii="Times New Roman" w:hAnsi="Times New Roman"/>
          <w:b/>
          <w:sz w:val="24"/>
          <w:szCs w:val="24"/>
        </w:rPr>
        <w:t xml:space="preserve">art. </w:t>
      </w:r>
      <w:r w:rsidR="00080C4D">
        <w:rPr>
          <w:rFonts w:ascii="Times New Roman" w:hAnsi="Times New Roman"/>
          <w:b/>
          <w:sz w:val="24"/>
          <w:szCs w:val="24"/>
        </w:rPr>
        <w:t>58</w:t>
      </w:r>
      <w:r w:rsidR="00902D6F" w:rsidRPr="00DB6B0F">
        <w:rPr>
          <w:rFonts w:ascii="Times New Roman" w:hAnsi="Times New Roman"/>
          <w:b/>
          <w:sz w:val="24"/>
          <w:szCs w:val="24"/>
        </w:rPr>
        <w:t xml:space="preserve"> </w:t>
      </w:r>
      <w:r w:rsidRPr="00DB6B0F">
        <w:rPr>
          <w:rFonts w:ascii="Times New Roman" w:hAnsi="Times New Roman"/>
          <w:b/>
          <w:sz w:val="24"/>
          <w:szCs w:val="24"/>
        </w:rPr>
        <w:t xml:space="preserve">pkt </w:t>
      </w:r>
      <w:r w:rsidR="00902D6F" w:rsidRPr="00DB6B0F">
        <w:rPr>
          <w:rFonts w:ascii="Times New Roman" w:hAnsi="Times New Roman"/>
          <w:b/>
          <w:sz w:val="24"/>
          <w:szCs w:val="24"/>
        </w:rPr>
        <w:t>2</w:t>
      </w:r>
      <w:r w:rsidR="00902D6F">
        <w:rPr>
          <w:rFonts w:ascii="Times New Roman" w:hAnsi="Times New Roman"/>
          <w:b/>
          <w:sz w:val="24"/>
          <w:szCs w:val="24"/>
        </w:rPr>
        <w:t>4</w:t>
      </w:r>
      <w:r w:rsidRPr="00DB6B0F">
        <w:rPr>
          <w:rFonts w:ascii="Times New Roman" w:hAnsi="Times New Roman"/>
          <w:sz w:val="24"/>
          <w:szCs w:val="24"/>
        </w:rPr>
        <w:t>) zmieniono datę</w:t>
      </w:r>
      <w:r w:rsidRPr="00CC60E3">
        <w:rPr>
          <w:rFonts w:ascii="Times New Roman" w:hAnsi="Times New Roman"/>
          <w:sz w:val="24"/>
          <w:szCs w:val="24"/>
        </w:rPr>
        <w:t xml:space="preserve"> 1 </w:t>
      </w:r>
      <w:r w:rsidRPr="001E40AC">
        <w:rPr>
          <w:rFonts w:ascii="Times New Roman" w:hAnsi="Times New Roman"/>
          <w:sz w:val="24"/>
          <w:szCs w:val="24"/>
        </w:rPr>
        <w:t>stycznia 2020 r.</w:t>
      </w:r>
      <w:r w:rsidRPr="0054079A">
        <w:rPr>
          <w:rFonts w:ascii="Times New Roman" w:hAnsi="Times New Roman"/>
          <w:sz w:val="24"/>
          <w:szCs w:val="24"/>
        </w:rPr>
        <w:t xml:space="preserve"> n</w:t>
      </w:r>
      <w:r w:rsidRPr="001D3958">
        <w:rPr>
          <w:rFonts w:ascii="Times New Roman" w:hAnsi="Times New Roman"/>
          <w:sz w:val="24"/>
          <w:szCs w:val="24"/>
        </w:rPr>
        <w:t>a 31 grudnia</w:t>
      </w:r>
      <w:r w:rsidR="00CC60E3">
        <w:rPr>
          <w:rFonts w:ascii="Times New Roman" w:hAnsi="Times New Roman"/>
          <w:sz w:val="24"/>
          <w:szCs w:val="24"/>
        </w:rPr>
        <w:t xml:space="preserve"> </w:t>
      </w:r>
      <w:r w:rsidRPr="00CC60E3">
        <w:rPr>
          <w:rFonts w:ascii="Times New Roman" w:hAnsi="Times New Roman"/>
          <w:sz w:val="24"/>
          <w:szCs w:val="24"/>
        </w:rPr>
        <w:t>2019 r.</w:t>
      </w:r>
      <w:r w:rsidRPr="001E40AC">
        <w:rPr>
          <w:rFonts w:ascii="Times New Roman" w:hAnsi="Times New Roman"/>
          <w:sz w:val="24"/>
          <w:szCs w:val="24"/>
        </w:rPr>
        <w:t xml:space="preserve"> </w:t>
      </w:r>
    </w:p>
    <w:p w:rsidR="00DB6B0F" w:rsidRPr="00DB6B0F" w:rsidRDefault="00DB6B0F" w:rsidP="00DB6B0F">
      <w:pPr>
        <w:autoSpaceDE w:val="0"/>
        <w:autoSpaceDN w:val="0"/>
        <w:adjustRightInd w:val="0"/>
        <w:spacing w:after="120" w:line="360" w:lineRule="auto"/>
        <w:jc w:val="both"/>
        <w:rPr>
          <w:rFonts w:ascii="Times New Roman" w:hAnsi="Times New Roman"/>
          <w:color w:val="000000"/>
          <w:sz w:val="24"/>
          <w:szCs w:val="24"/>
        </w:rPr>
      </w:pPr>
      <w:r w:rsidRPr="00DB6B0F">
        <w:rPr>
          <w:rFonts w:ascii="Times New Roman" w:hAnsi="Times New Roman"/>
          <w:color w:val="000000"/>
          <w:sz w:val="24"/>
          <w:szCs w:val="24"/>
        </w:rPr>
        <w:lastRenderedPageBreak/>
        <w:t>Aktualne brzmienie przepisów powoduje, że spadek obrotów (jako przesłanka decydująca o możliwości skorzystania z rozwiązania) nie mógł być liczony od dnia 1 stycznia 2020</w:t>
      </w:r>
      <w:r w:rsidR="00295055">
        <w:rPr>
          <w:rFonts w:ascii="Times New Roman" w:hAnsi="Times New Roman"/>
          <w:color w:val="000000"/>
          <w:sz w:val="24"/>
          <w:szCs w:val="24"/>
        </w:rPr>
        <w:t> r.</w:t>
      </w:r>
      <w:r w:rsidRPr="00DB6B0F">
        <w:rPr>
          <w:rFonts w:ascii="Times New Roman" w:hAnsi="Times New Roman"/>
          <w:color w:val="000000"/>
          <w:sz w:val="24"/>
          <w:szCs w:val="24"/>
        </w:rPr>
        <w:t>,</w:t>
      </w:r>
      <w:r w:rsidR="00295055">
        <w:rPr>
          <w:rFonts w:ascii="Times New Roman" w:hAnsi="Times New Roman"/>
          <w:color w:val="000000"/>
          <w:sz w:val="24"/>
          <w:szCs w:val="24"/>
        </w:rPr>
        <w:t> </w:t>
      </w:r>
      <w:r w:rsidRPr="00DB6B0F">
        <w:rPr>
          <w:rFonts w:ascii="Times New Roman" w:hAnsi="Times New Roman"/>
          <w:color w:val="000000"/>
          <w:sz w:val="24"/>
          <w:szCs w:val="24"/>
        </w:rPr>
        <w:t>ale</w:t>
      </w:r>
      <w:r>
        <w:rPr>
          <w:rFonts w:ascii="Times New Roman" w:hAnsi="Times New Roman"/>
          <w:color w:val="000000"/>
          <w:sz w:val="24"/>
          <w:szCs w:val="24"/>
        </w:rPr>
        <w:t> </w:t>
      </w:r>
      <w:r w:rsidRPr="00DB6B0F">
        <w:rPr>
          <w:rFonts w:ascii="Times New Roman" w:hAnsi="Times New Roman"/>
          <w:color w:val="000000"/>
          <w:sz w:val="24"/>
          <w:szCs w:val="24"/>
        </w:rPr>
        <w:t>dopiero od dnia 2 stycznia 2020</w:t>
      </w:r>
      <w:r>
        <w:rPr>
          <w:rFonts w:ascii="Times New Roman" w:hAnsi="Times New Roman"/>
          <w:color w:val="000000"/>
          <w:sz w:val="24"/>
          <w:szCs w:val="24"/>
        </w:rPr>
        <w:t xml:space="preserve"> r.</w:t>
      </w:r>
    </w:p>
    <w:p w:rsidR="00DB6B0F" w:rsidRPr="00DB6B0F" w:rsidRDefault="00DB6B0F" w:rsidP="00DB6B0F">
      <w:pPr>
        <w:autoSpaceDE w:val="0"/>
        <w:autoSpaceDN w:val="0"/>
        <w:adjustRightInd w:val="0"/>
        <w:spacing w:after="120" w:line="360" w:lineRule="auto"/>
        <w:jc w:val="both"/>
        <w:rPr>
          <w:rFonts w:ascii="Times New Roman" w:hAnsi="Times New Roman"/>
          <w:color w:val="000000"/>
          <w:sz w:val="24"/>
          <w:szCs w:val="24"/>
        </w:rPr>
      </w:pPr>
      <w:r w:rsidRPr="00DB6B0F">
        <w:rPr>
          <w:rFonts w:ascii="Times New Roman" w:hAnsi="Times New Roman"/>
          <w:color w:val="000000"/>
          <w:sz w:val="24"/>
          <w:szCs w:val="24"/>
        </w:rPr>
        <w:t xml:space="preserve">Zestawienia obrotów i sald np. kont księgowych jest sporządzane na koniec okresu sprawozdawczego nie rzadziej niż raz na miesiąc według stanu na koniec danego miesiąca (art. 18 </w:t>
      </w:r>
      <w:r w:rsidRPr="00DB6B0F">
        <w:rPr>
          <w:rFonts w:ascii="Times New Roman" w:hAnsi="Times New Roman"/>
          <w:i/>
          <w:color w:val="000000"/>
          <w:sz w:val="24"/>
          <w:szCs w:val="24"/>
        </w:rPr>
        <w:t>ustawy o rachunkowości</w:t>
      </w:r>
      <w:r w:rsidRPr="00DB6B0F">
        <w:rPr>
          <w:rFonts w:ascii="Times New Roman" w:hAnsi="Times New Roman"/>
          <w:color w:val="000000"/>
          <w:sz w:val="24"/>
          <w:szCs w:val="24"/>
        </w:rPr>
        <w:t>). A zatem z punktu widzenia przedsiębiorcy jak i urzędu weryfikującego prawidłowość wniosków o wsparcie porównanie obrotów pomiędzy poszczególnymi okresami będzie łatwiejsze do przygotowania i analizy jeżeli będą one</w:t>
      </w:r>
      <w:r w:rsidR="00295055">
        <w:rPr>
          <w:rFonts w:ascii="Times New Roman" w:hAnsi="Times New Roman"/>
          <w:color w:val="000000"/>
          <w:sz w:val="24"/>
          <w:szCs w:val="24"/>
        </w:rPr>
        <w:t> </w:t>
      </w:r>
      <w:r w:rsidRPr="00DB6B0F">
        <w:rPr>
          <w:rFonts w:ascii="Times New Roman" w:hAnsi="Times New Roman"/>
          <w:color w:val="000000"/>
          <w:sz w:val="24"/>
          <w:szCs w:val="24"/>
        </w:rPr>
        <w:t xml:space="preserve">obejmowały pełne miesiące tj. od 1 dnia miesiąca (od dnia 1 stycznia). </w:t>
      </w:r>
    </w:p>
    <w:p w:rsidR="00FA0D27" w:rsidRDefault="00251448"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Zaproponowan</w:t>
      </w:r>
      <w:r w:rsidR="00125982">
        <w:rPr>
          <w:rFonts w:ascii="Times New Roman" w:hAnsi="Times New Roman"/>
          <w:sz w:val="24"/>
          <w:szCs w:val="24"/>
        </w:rPr>
        <w:t>e</w:t>
      </w:r>
      <w:r w:rsidRPr="006B25CB">
        <w:rPr>
          <w:rFonts w:ascii="Times New Roman" w:hAnsi="Times New Roman"/>
          <w:sz w:val="24"/>
          <w:szCs w:val="24"/>
        </w:rPr>
        <w:t xml:space="preserve"> zmian</w:t>
      </w:r>
      <w:r w:rsidR="00125982">
        <w:rPr>
          <w:rFonts w:ascii="Times New Roman" w:hAnsi="Times New Roman"/>
          <w:sz w:val="24"/>
          <w:szCs w:val="24"/>
        </w:rPr>
        <w:t>y</w:t>
      </w:r>
      <w:r w:rsidRPr="006B25CB">
        <w:rPr>
          <w:rFonts w:ascii="Times New Roman" w:hAnsi="Times New Roman"/>
          <w:sz w:val="24"/>
          <w:szCs w:val="24"/>
        </w:rPr>
        <w:t xml:space="preserve"> w art. </w:t>
      </w:r>
      <w:r w:rsidR="00080C4D">
        <w:rPr>
          <w:rFonts w:ascii="Times New Roman" w:hAnsi="Times New Roman"/>
          <w:b/>
          <w:sz w:val="24"/>
          <w:szCs w:val="24"/>
        </w:rPr>
        <w:t>58</w:t>
      </w:r>
      <w:r w:rsidR="00D361B1" w:rsidRPr="00C037C3">
        <w:rPr>
          <w:rFonts w:ascii="Times New Roman" w:hAnsi="Times New Roman"/>
          <w:b/>
          <w:sz w:val="24"/>
          <w:szCs w:val="24"/>
        </w:rPr>
        <w:t xml:space="preserve"> </w:t>
      </w:r>
      <w:r w:rsidRPr="00C037C3">
        <w:rPr>
          <w:rFonts w:ascii="Times New Roman" w:hAnsi="Times New Roman"/>
          <w:b/>
          <w:sz w:val="24"/>
          <w:szCs w:val="24"/>
        </w:rPr>
        <w:t xml:space="preserve">pkt </w:t>
      </w:r>
      <w:r w:rsidR="00902D6F">
        <w:rPr>
          <w:rFonts w:ascii="Times New Roman" w:hAnsi="Times New Roman"/>
          <w:b/>
          <w:sz w:val="24"/>
          <w:szCs w:val="24"/>
        </w:rPr>
        <w:t>2</w:t>
      </w:r>
      <w:r w:rsidR="00080C4D">
        <w:rPr>
          <w:rFonts w:ascii="Times New Roman" w:hAnsi="Times New Roman"/>
          <w:b/>
          <w:sz w:val="24"/>
          <w:szCs w:val="24"/>
        </w:rPr>
        <w:t>5</w:t>
      </w:r>
      <w:r w:rsidR="00902D6F">
        <w:rPr>
          <w:rFonts w:ascii="Times New Roman" w:hAnsi="Times New Roman"/>
          <w:b/>
          <w:sz w:val="24"/>
          <w:szCs w:val="24"/>
        </w:rPr>
        <w:t xml:space="preserve"> </w:t>
      </w:r>
      <w:r w:rsidRPr="006B25CB">
        <w:rPr>
          <w:rFonts w:ascii="Times New Roman" w:hAnsi="Times New Roman"/>
          <w:sz w:val="24"/>
          <w:szCs w:val="24"/>
        </w:rPr>
        <w:t>mają charakter porządkujący.</w:t>
      </w:r>
    </w:p>
    <w:p w:rsidR="00251448" w:rsidRPr="006B25CB" w:rsidRDefault="00B37FE2"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P</w:t>
      </w:r>
      <w:r w:rsidR="00251448" w:rsidRPr="006B25CB">
        <w:rPr>
          <w:rFonts w:ascii="Times New Roman" w:hAnsi="Times New Roman"/>
          <w:sz w:val="24"/>
          <w:szCs w:val="24"/>
        </w:rPr>
        <w:t>rojektowane przepisy art. 15zzzga (</w:t>
      </w:r>
      <w:r w:rsidR="00251448" w:rsidRPr="00C037C3">
        <w:rPr>
          <w:rFonts w:ascii="Times New Roman" w:hAnsi="Times New Roman"/>
          <w:b/>
          <w:sz w:val="24"/>
          <w:szCs w:val="24"/>
        </w:rPr>
        <w:t xml:space="preserve">art. </w:t>
      </w:r>
      <w:r w:rsidR="00080C4D">
        <w:rPr>
          <w:rFonts w:ascii="Times New Roman" w:hAnsi="Times New Roman"/>
          <w:b/>
          <w:sz w:val="24"/>
          <w:szCs w:val="24"/>
        </w:rPr>
        <w:t>58</w:t>
      </w:r>
      <w:r w:rsidR="00D361B1" w:rsidRPr="00C037C3">
        <w:rPr>
          <w:rFonts w:ascii="Times New Roman" w:hAnsi="Times New Roman"/>
          <w:b/>
          <w:sz w:val="24"/>
          <w:szCs w:val="24"/>
        </w:rPr>
        <w:t xml:space="preserve"> </w:t>
      </w:r>
      <w:r w:rsidR="00251448" w:rsidRPr="00C037C3">
        <w:rPr>
          <w:rFonts w:ascii="Times New Roman" w:hAnsi="Times New Roman"/>
          <w:b/>
          <w:sz w:val="24"/>
          <w:szCs w:val="24"/>
        </w:rPr>
        <w:t xml:space="preserve">pkt </w:t>
      </w:r>
      <w:r w:rsidR="00902D6F">
        <w:rPr>
          <w:rFonts w:ascii="Times New Roman" w:hAnsi="Times New Roman"/>
          <w:b/>
          <w:sz w:val="24"/>
          <w:szCs w:val="24"/>
        </w:rPr>
        <w:t>26</w:t>
      </w:r>
      <w:r w:rsidR="00902D6F" w:rsidRPr="00C037C3">
        <w:rPr>
          <w:rFonts w:ascii="Times New Roman" w:hAnsi="Times New Roman"/>
          <w:b/>
          <w:sz w:val="24"/>
          <w:szCs w:val="24"/>
        </w:rPr>
        <w:t xml:space="preserve"> </w:t>
      </w:r>
      <w:r w:rsidR="00251448" w:rsidRPr="000A2C69">
        <w:rPr>
          <w:rFonts w:ascii="Times New Roman" w:hAnsi="Times New Roman"/>
          <w:sz w:val="24"/>
          <w:szCs w:val="24"/>
        </w:rPr>
        <w:t>projektu</w:t>
      </w:r>
      <w:r w:rsidR="00251448" w:rsidRPr="006B25CB">
        <w:rPr>
          <w:rFonts w:ascii="Times New Roman" w:hAnsi="Times New Roman"/>
          <w:sz w:val="24"/>
          <w:szCs w:val="24"/>
        </w:rPr>
        <w:t>) zakładają zwiększenie procentowego udziału we wpływach osiąganych z tytułu gospodarowania nieruchomościami Skarbu Państwa w ramach zadań zleconych z zakresu administracji rządowej przez powiaty i</w:t>
      </w:r>
      <w:r w:rsidR="0089676F" w:rsidRPr="006B25CB">
        <w:rPr>
          <w:rFonts w:ascii="Times New Roman" w:hAnsi="Times New Roman"/>
          <w:sz w:val="24"/>
          <w:szCs w:val="24"/>
        </w:rPr>
        <w:t> </w:t>
      </w:r>
      <w:r w:rsidR="00251448" w:rsidRPr="006B25CB">
        <w:rPr>
          <w:rFonts w:ascii="Times New Roman" w:hAnsi="Times New Roman"/>
          <w:sz w:val="24"/>
          <w:szCs w:val="24"/>
        </w:rPr>
        <w:t>miasta na prawach powiatów (m. in. opłat z tytułu użytkowania wieczystego oraz opłat z</w:t>
      </w:r>
      <w:r w:rsidR="0089676F" w:rsidRPr="006B25CB">
        <w:rPr>
          <w:rFonts w:ascii="Times New Roman" w:hAnsi="Times New Roman"/>
          <w:sz w:val="24"/>
          <w:szCs w:val="24"/>
        </w:rPr>
        <w:t> </w:t>
      </w:r>
      <w:r w:rsidR="00251448" w:rsidRPr="006B25CB">
        <w:rPr>
          <w:rFonts w:ascii="Times New Roman" w:hAnsi="Times New Roman"/>
          <w:sz w:val="24"/>
          <w:szCs w:val="24"/>
        </w:rPr>
        <w:t>tytułu przekształcenia prawa użytkowania wieczystego w prawo własności). W</w:t>
      </w:r>
      <w:r w:rsidR="0089676F" w:rsidRPr="006B25CB">
        <w:rPr>
          <w:rFonts w:ascii="Times New Roman" w:hAnsi="Times New Roman"/>
          <w:sz w:val="24"/>
          <w:szCs w:val="24"/>
        </w:rPr>
        <w:t> </w:t>
      </w:r>
      <w:r w:rsidR="00251448" w:rsidRPr="006B25CB">
        <w:rPr>
          <w:rFonts w:ascii="Times New Roman" w:hAnsi="Times New Roman"/>
          <w:sz w:val="24"/>
          <w:szCs w:val="24"/>
        </w:rPr>
        <w:t>obowiązującym stanie prawnym udział ten wynosi 25% wpływów. W projektowanym stanie prawnym udział ten wynosi 50% wpływów. Szacuje się, że spowoduje to zwiększenie wpływów do samorządów powiatowych o ok. 3</w:t>
      </w:r>
      <w:r w:rsidR="001E11D3">
        <w:rPr>
          <w:rFonts w:ascii="Times New Roman" w:hAnsi="Times New Roman"/>
          <w:sz w:val="24"/>
          <w:szCs w:val="24"/>
        </w:rPr>
        <w:t>38</w:t>
      </w:r>
      <w:r w:rsidR="00251448" w:rsidRPr="006B25CB">
        <w:rPr>
          <w:rFonts w:ascii="Times New Roman" w:hAnsi="Times New Roman"/>
          <w:sz w:val="24"/>
          <w:szCs w:val="24"/>
        </w:rPr>
        <w:t xml:space="preserve"> mln zł.</w:t>
      </w:r>
    </w:p>
    <w:p w:rsidR="00251448" w:rsidRDefault="00251448"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Zwiększony udział we wpływach z tytułu gospodarowania nieruchomościami Skarbu Państwa ma na celu zasilenie budżetu powiatów w okresie od 1 </w:t>
      </w:r>
      <w:r w:rsidR="00401FFF">
        <w:rPr>
          <w:rFonts w:ascii="Times New Roman" w:hAnsi="Times New Roman"/>
          <w:sz w:val="24"/>
          <w:szCs w:val="24"/>
        </w:rPr>
        <w:t>maja</w:t>
      </w:r>
      <w:r w:rsidR="00401FFF" w:rsidRPr="006B25CB">
        <w:rPr>
          <w:rFonts w:ascii="Times New Roman" w:hAnsi="Times New Roman"/>
          <w:sz w:val="24"/>
          <w:szCs w:val="24"/>
        </w:rPr>
        <w:t xml:space="preserve"> </w:t>
      </w:r>
      <w:r w:rsidRPr="006B25CB">
        <w:rPr>
          <w:rFonts w:ascii="Times New Roman" w:hAnsi="Times New Roman"/>
          <w:sz w:val="24"/>
          <w:szCs w:val="24"/>
        </w:rPr>
        <w:t>do 31 grudnia 2020</w:t>
      </w:r>
      <w:r w:rsidR="0089676F" w:rsidRPr="006B25CB">
        <w:rPr>
          <w:rFonts w:ascii="Times New Roman" w:hAnsi="Times New Roman"/>
          <w:sz w:val="24"/>
          <w:szCs w:val="24"/>
        </w:rPr>
        <w:t> </w:t>
      </w:r>
      <w:r w:rsidRPr="006B25CB">
        <w:rPr>
          <w:rFonts w:ascii="Times New Roman" w:hAnsi="Times New Roman"/>
          <w:sz w:val="24"/>
          <w:szCs w:val="24"/>
        </w:rPr>
        <w:t>r</w:t>
      </w:r>
      <w:r w:rsidR="0089676F" w:rsidRPr="006B25CB">
        <w:rPr>
          <w:rFonts w:ascii="Times New Roman" w:hAnsi="Times New Roman"/>
          <w:sz w:val="24"/>
          <w:szCs w:val="24"/>
        </w:rPr>
        <w:t> </w:t>
      </w:r>
      <w:r w:rsidRPr="006B25CB">
        <w:rPr>
          <w:rFonts w:ascii="Times New Roman" w:hAnsi="Times New Roman"/>
          <w:sz w:val="24"/>
          <w:szCs w:val="24"/>
        </w:rPr>
        <w:t>dodatkowymi środkami stanowiącymi co do zasady dochód budżetu państwa. Zmiana uzasadniona jest koniecznością zwiększonej pomocy państwa dla JST w związku z epidemią COVID-19.</w:t>
      </w:r>
    </w:p>
    <w:p w:rsidR="00C439C5" w:rsidRPr="00E82689" w:rsidRDefault="00C439C5" w:rsidP="00B37FE2">
      <w:pPr>
        <w:suppressAutoHyphens/>
        <w:spacing w:before="120" w:after="0" w:line="360" w:lineRule="auto"/>
        <w:jc w:val="both"/>
        <w:rPr>
          <w:rFonts w:ascii="Times New Roman" w:hAnsi="Times New Roman"/>
          <w:sz w:val="24"/>
          <w:szCs w:val="24"/>
        </w:rPr>
      </w:pPr>
      <w:r w:rsidRPr="00E82689">
        <w:rPr>
          <w:rFonts w:ascii="Times New Roman" w:hAnsi="Times New Roman"/>
          <w:b/>
          <w:sz w:val="24"/>
          <w:szCs w:val="24"/>
        </w:rPr>
        <w:t xml:space="preserve">Art. </w:t>
      </w:r>
      <w:r w:rsidR="00080C4D">
        <w:rPr>
          <w:rFonts w:ascii="Times New Roman" w:hAnsi="Times New Roman"/>
          <w:b/>
          <w:sz w:val="24"/>
          <w:szCs w:val="24"/>
        </w:rPr>
        <w:t>58</w:t>
      </w:r>
      <w:r w:rsidR="00D361B1" w:rsidRPr="00E82689">
        <w:rPr>
          <w:rFonts w:ascii="Times New Roman" w:hAnsi="Times New Roman"/>
          <w:b/>
          <w:sz w:val="24"/>
          <w:szCs w:val="24"/>
        </w:rPr>
        <w:t xml:space="preserve"> </w:t>
      </w:r>
      <w:r w:rsidRPr="00E82689">
        <w:rPr>
          <w:rFonts w:ascii="Times New Roman" w:hAnsi="Times New Roman"/>
          <w:b/>
          <w:sz w:val="24"/>
          <w:szCs w:val="24"/>
        </w:rPr>
        <w:t xml:space="preserve">pkt </w:t>
      </w:r>
      <w:r w:rsidR="00902D6F" w:rsidRPr="00E82689">
        <w:rPr>
          <w:rFonts w:ascii="Times New Roman" w:hAnsi="Times New Roman"/>
          <w:b/>
          <w:sz w:val="24"/>
          <w:szCs w:val="24"/>
        </w:rPr>
        <w:t>2</w:t>
      </w:r>
      <w:r w:rsidR="00902D6F">
        <w:rPr>
          <w:rFonts w:ascii="Times New Roman" w:hAnsi="Times New Roman"/>
          <w:b/>
          <w:sz w:val="24"/>
          <w:szCs w:val="24"/>
        </w:rPr>
        <w:t>7</w:t>
      </w:r>
      <w:r w:rsidR="00902D6F" w:rsidRPr="00E82689">
        <w:rPr>
          <w:rFonts w:ascii="Times New Roman" w:hAnsi="Times New Roman"/>
          <w:b/>
          <w:sz w:val="24"/>
          <w:szCs w:val="24"/>
        </w:rPr>
        <w:t xml:space="preserve"> </w:t>
      </w:r>
      <w:r w:rsidR="00E82689" w:rsidRPr="00E82689">
        <w:rPr>
          <w:rFonts w:ascii="Times New Roman" w:hAnsi="Times New Roman"/>
          <w:sz w:val="24"/>
          <w:szCs w:val="24"/>
        </w:rPr>
        <w:t>precyzuje</w:t>
      </w:r>
      <w:r w:rsidR="00E82689">
        <w:rPr>
          <w:rFonts w:ascii="Times New Roman" w:hAnsi="Times New Roman"/>
          <w:sz w:val="24"/>
          <w:szCs w:val="24"/>
        </w:rPr>
        <w:t>,</w:t>
      </w:r>
      <w:r w:rsidR="00E82689" w:rsidRPr="00E82689">
        <w:rPr>
          <w:rFonts w:ascii="Times New Roman" w:hAnsi="Times New Roman"/>
          <w:sz w:val="24"/>
          <w:szCs w:val="24"/>
        </w:rPr>
        <w:t xml:space="preserve"> że </w:t>
      </w:r>
      <w:r w:rsidR="000C20B6">
        <w:rPr>
          <w:rFonts w:ascii="Times New Roman" w:hAnsi="Times New Roman"/>
          <w:sz w:val="24"/>
          <w:szCs w:val="24"/>
        </w:rPr>
        <w:t>w</w:t>
      </w:r>
      <w:r w:rsidR="00E82689" w:rsidRPr="00E82689">
        <w:rPr>
          <w:rFonts w:ascii="Times New Roman" w:hAnsi="Times New Roman"/>
          <w:sz w:val="24"/>
          <w:szCs w:val="24"/>
        </w:rPr>
        <w:t>sparcie i ulgi, o których mowa w art. 15ja, art. 15jb, art.</w:t>
      </w:r>
      <w:r w:rsidR="00295055">
        <w:rPr>
          <w:rFonts w:ascii="Times New Roman" w:hAnsi="Times New Roman"/>
          <w:sz w:val="24"/>
          <w:szCs w:val="24"/>
        </w:rPr>
        <w:t> </w:t>
      </w:r>
      <w:r w:rsidR="00E82689" w:rsidRPr="00E82689">
        <w:rPr>
          <w:rFonts w:ascii="Times New Roman" w:hAnsi="Times New Roman"/>
          <w:sz w:val="24"/>
          <w:szCs w:val="24"/>
        </w:rPr>
        <w:t xml:space="preserve">15jd oraz </w:t>
      </w:r>
      <w:hyperlink r:id="rId9" w:history="1">
        <w:r w:rsidR="00E82689" w:rsidRPr="00E82689">
          <w:rPr>
            <w:rFonts w:ascii="Times New Roman" w:hAnsi="Times New Roman"/>
            <w:sz w:val="24"/>
            <w:szCs w:val="24"/>
          </w:rPr>
          <w:t>art. 15zzze-15zzzg</w:t>
        </w:r>
      </w:hyperlink>
      <w:r w:rsidR="00E82689" w:rsidRPr="00E82689">
        <w:rPr>
          <w:rFonts w:ascii="Times New Roman" w:hAnsi="Times New Roman"/>
          <w:sz w:val="24"/>
          <w:szCs w:val="24"/>
        </w:rPr>
        <w:t xml:space="preserve">, w przypadku udzielenia ich podmiotowi prowadzącemu działalność gospodarczą, stanowią pomoc publiczną, mającą na celu zaradzenie poważnym zaburzeniom w gospodarce, o której mowa w </w:t>
      </w:r>
      <w:r w:rsidR="00E82689" w:rsidRPr="00E82689">
        <w:rPr>
          <w:rFonts w:ascii="Times New Roman" w:hAnsi="Times New Roman"/>
          <w:i/>
          <w:sz w:val="24"/>
          <w:szCs w:val="24"/>
        </w:rPr>
        <w:t>Komunikacie Komisji - Tymczasowe ramy środków pomocy państwa w celu wsparcia gospodarki w</w:t>
      </w:r>
      <w:r w:rsidR="00913103">
        <w:rPr>
          <w:rFonts w:ascii="Times New Roman" w:hAnsi="Times New Roman"/>
          <w:i/>
          <w:sz w:val="24"/>
          <w:szCs w:val="24"/>
        </w:rPr>
        <w:t> </w:t>
      </w:r>
      <w:r w:rsidR="00E82689" w:rsidRPr="00E82689">
        <w:rPr>
          <w:rFonts w:ascii="Times New Roman" w:hAnsi="Times New Roman"/>
          <w:i/>
          <w:sz w:val="24"/>
          <w:szCs w:val="24"/>
        </w:rPr>
        <w:t xml:space="preserve">kontekście trwającej epidemii </w:t>
      </w:r>
      <w:bookmarkStart w:id="2" w:name="highlightHit_331"/>
      <w:bookmarkEnd w:id="2"/>
      <w:r w:rsidR="00E82689" w:rsidRPr="00E82689">
        <w:rPr>
          <w:rFonts w:ascii="Times New Roman" w:hAnsi="Times New Roman"/>
          <w:i/>
          <w:sz w:val="24"/>
          <w:szCs w:val="24"/>
        </w:rPr>
        <w:t>COVID-</w:t>
      </w:r>
      <w:bookmarkStart w:id="3" w:name="highlightHit_332"/>
      <w:bookmarkEnd w:id="3"/>
      <w:r w:rsidR="00E82689" w:rsidRPr="00E82689">
        <w:rPr>
          <w:rFonts w:ascii="Times New Roman" w:hAnsi="Times New Roman"/>
          <w:i/>
          <w:sz w:val="24"/>
          <w:szCs w:val="24"/>
        </w:rPr>
        <w:t>19.</w:t>
      </w:r>
    </w:p>
    <w:p w:rsidR="009D44C8" w:rsidRPr="006B25CB" w:rsidRDefault="009D44C8"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Natomiast dodanie art. 15zzzia (</w:t>
      </w:r>
      <w:r w:rsidRPr="00C037C3">
        <w:rPr>
          <w:rFonts w:ascii="Times New Roman" w:hAnsi="Times New Roman"/>
          <w:b/>
          <w:sz w:val="24"/>
          <w:szCs w:val="24"/>
        </w:rPr>
        <w:t xml:space="preserve">art. </w:t>
      </w:r>
      <w:r w:rsidR="00080C4D">
        <w:rPr>
          <w:rFonts w:ascii="Times New Roman" w:hAnsi="Times New Roman"/>
          <w:b/>
          <w:sz w:val="24"/>
          <w:szCs w:val="24"/>
        </w:rPr>
        <w:t>58</w:t>
      </w:r>
      <w:r w:rsidR="00D361B1" w:rsidRPr="00C037C3">
        <w:rPr>
          <w:rFonts w:ascii="Times New Roman" w:hAnsi="Times New Roman"/>
          <w:b/>
          <w:sz w:val="24"/>
          <w:szCs w:val="24"/>
        </w:rPr>
        <w:t xml:space="preserve"> </w:t>
      </w:r>
      <w:r w:rsidRPr="00C037C3">
        <w:rPr>
          <w:rFonts w:ascii="Times New Roman" w:hAnsi="Times New Roman"/>
          <w:b/>
          <w:sz w:val="24"/>
          <w:szCs w:val="24"/>
        </w:rPr>
        <w:t xml:space="preserve">pkt </w:t>
      </w:r>
      <w:r w:rsidR="00902D6F">
        <w:rPr>
          <w:rFonts w:ascii="Times New Roman" w:hAnsi="Times New Roman"/>
          <w:b/>
          <w:sz w:val="24"/>
          <w:szCs w:val="24"/>
        </w:rPr>
        <w:t xml:space="preserve">28 </w:t>
      </w:r>
      <w:r w:rsidRPr="00C439C5">
        <w:rPr>
          <w:rFonts w:ascii="Times New Roman" w:hAnsi="Times New Roman"/>
          <w:sz w:val="24"/>
          <w:szCs w:val="24"/>
        </w:rPr>
        <w:t>projektu</w:t>
      </w:r>
      <w:r w:rsidRPr="006B25CB">
        <w:rPr>
          <w:rFonts w:ascii="Times New Roman" w:hAnsi="Times New Roman"/>
          <w:sz w:val="24"/>
          <w:szCs w:val="24"/>
        </w:rPr>
        <w:t xml:space="preserve">) ma na celu usprawnienie funkcjonowania geodezji w sytuacji spowodowanej epidemią COVID-19, a tym samym zapewnienie dalszego działania przedsiębiorców, utrzymanie stanowisk pracy, znacznie ograniczając negatywne skutki epidemii. Zaproponowane zmiany nie wymagają zmian </w:t>
      </w:r>
      <w:r w:rsidRPr="006B25CB">
        <w:rPr>
          <w:rFonts w:ascii="Times New Roman" w:hAnsi="Times New Roman"/>
          <w:sz w:val="24"/>
          <w:szCs w:val="24"/>
        </w:rPr>
        <w:lastRenderedPageBreak/>
        <w:t>rozporządzeń wykonawczych do ustawy. Kluczowe rozwiązania dotyczą czterech podstawowych spraw:</w:t>
      </w:r>
    </w:p>
    <w:p w:rsidR="009D44C8" w:rsidRPr="006B25CB" w:rsidRDefault="009D44C8" w:rsidP="00DB5E10">
      <w:pPr>
        <w:pStyle w:val="Akapitzlist"/>
        <w:numPr>
          <w:ilvl w:val="0"/>
          <w:numId w:val="12"/>
        </w:num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zwolnienie z opłat części materiałów państwowego zasobu geodezyjnego i</w:t>
      </w:r>
      <w:r w:rsidR="0089676F" w:rsidRPr="006B25CB">
        <w:rPr>
          <w:rFonts w:ascii="Times New Roman" w:hAnsi="Times New Roman"/>
          <w:sz w:val="24"/>
          <w:szCs w:val="24"/>
        </w:rPr>
        <w:t> </w:t>
      </w:r>
      <w:r w:rsidRPr="006B25CB">
        <w:rPr>
          <w:rFonts w:ascii="Times New Roman" w:hAnsi="Times New Roman"/>
          <w:sz w:val="24"/>
          <w:szCs w:val="24"/>
        </w:rPr>
        <w:t>kartograficznego, co pozwoli na sprawniejszą realizację prac geodezyjnych i</w:t>
      </w:r>
      <w:r w:rsidR="0089676F" w:rsidRPr="006B25CB">
        <w:rPr>
          <w:rFonts w:ascii="Times New Roman" w:hAnsi="Times New Roman"/>
          <w:sz w:val="24"/>
          <w:szCs w:val="24"/>
        </w:rPr>
        <w:t> </w:t>
      </w:r>
      <w:r w:rsidRPr="006B25CB">
        <w:rPr>
          <w:rFonts w:ascii="Times New Roman" w:hAnsi="Times New Roman"/>
          <w:sz w:val="24"/>
          <w:szCs w:val="24"/>
        </w:rPr>
        <w:t xml:space="preserve"> ułatwienie realizacji procesu inwestycyjnego w warunkach epidemii,</w:t>
      </w:r>
    </w:p>
    <w:p w:rsidR="009D44C8" w:rsidRPr="006B25CB" w:rsidRDefault="009D44C8" w:rsidP="00DB5E10">
      <w:pPr>
        <w:pStyle w:val="Akapitzlist"/>
        <w:numPr>
          <w:ilvl w:val="0"/>
          <w:numId w:val="12"/>
        </w:num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wprowadzenie terminu na zgłoszenie prac 10 dni roboczych,</w:t>
      </w:r>
    </w:p>
    <w:p w:rsidR="009D44C8" w:rsidRPr="006B25CB" w:rsidRDefault="009D44C8" w:rsidP="00DB5E10">
      <w:pPr>
        <w:pStyle w:val="Akapitzlist"/>
        <w:numPr>
          <w:ilvl w:val="0"/>
          <w:numId w:val="12"/>
        </w:num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wyeliminowanie konieczności zgłaszania tyczenia obiektów budowlanych,</w:t>
      </w:r>
    </w:p>
    <w:p w:rsidR="009D44C8" w:rsidRPr="006B25CB" w:rsidRDefault="009D44C8" w:rsidP="00DB5E10">
      <w:pPr>
        <w:pStyle w:val="Akapitzlist"/>
        <w:numPr>
          <w:ilvl w:val="0"/>
          <w:numId w:val="12"/>
        </w:num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możliwość </w:t>
      </w:r>
      <w:proofErr w:type="spellStart"/>
      <w:r w:rsidRPr="006B25CB">
        <w:rPr>
          <w:rFonts w:ascii="Times New Roman" w:hAnsi="Times New Roman"/>
          <w:sz w:val="24"/>
          <w:szCs w:val="24"/>
        </w:rPr>
        <w:t>klauzulowania</w:t>
      </w:r>
      <w:proofErr w:type="spellEnd"/>
      <w:r w:rsidRPr="006B25CB">
        <w:rPr>
          <w:rFonts w:ascii="Times New Roman" w:hAnsi="Times New Roman"/>
          <w:sz w:val="24"/>
          <w:szCs w:val="24"/>
        </w:rPr>
        <w:t xml:space="preserve"> materiałów bezpośrednio przez wykonawcę prac geodezyjnych po pozytywnej weryfikacji operatu.</w:t>
      </w:r>
    </w:p>
    <w:p w:rsidR="009D44C8" w:rsidRPr="006B25CB" w:rsidRDefault="009D44C8"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Dodany art. 15zzzib zakłada, że jeżeli osoba uprawniona do dodatku mieszkaniowego, o</w:t>
      </w:r>
      <w:r w:rsidR="0089676F" w:rsidRPr="006B25CB">
        <w:rPr>
          <w:rFonts w:ascii="Times New Roman" w:hAnsi="Times New Roman"/>
          <w:sz w:val="24"/>
          <w:szCs w:val="24"/>
        </w:rPr>
        <w:t> </w:t>
      </w:r>
      <w:r w:rsidRPr="006B25CB">
        <w:rPr>
          <w:rFonts w:ascii="Times New Roman" w:hAnsi="Times New Roman"/>
          <w:sz w:val="24"/>
          <w:szCs w:val="24"/>
        </w:rPr>
        <w:t xml:space="preserve">którym mowa w </w:t>
      </w:r>
      <w:r w:rsidRPr="006B25CB">
        <w:rPr>
          <w:rFonts w:ascii="Times New Roman" w:hAnsi="Times New Roman"/>
          <w:i/>
          <w:sz w:val="24"/>
          <w:szCs w:val="24"/>
        </w:rPr>
        <w:t>ustawie z dnia 21 czerwca 2001 r. o dodatkach mieszkaniowych</w:t>
      </w:r>
      <w:r w:rsidRPr="006B25CB">
        <w:rPr>
          <w:rFonts w:ascii="Times New Roman" w:hAnsi="Times New Roman"/>
          <w:sz w:val="24"/>
          <w:szCs w:val="24"/>
        </w:rPr>
        <w:t xml:space="preserve"> nie</w:t>
      </w:r>
      <w:r w:rsidR="00295055">
        <w:rPr>
          <w:rFonts w:ascii="Times New Roman" w:hAnsi="Times New Roman"/>
          <w:sz w:val="24"/>
          <w:szCs w:val="24"/>
        </w:rPr>
        <w:t> </w:t>
      </w:r>
      <w:r w:rsidRPr="006B25CB">
        <w:rPr>
          <w:rFonts w:ascii="Times New Roman" w:hAnsi="Times New Roman"/>
          <w:sz w:val="24"/>
          <w:szCs w:val="24"/>
        </w:rPr>
        <w:t>otrzymywała tego dodatku w okresie obowiązywania stanu zagrożenia epidemicznego lub</w:t>
      </w:r>
      <w:r w:rsidR="00295055">
        <w:rPr>
          <w:rFonts w:ascii="Times New Roman" w:hAnsi="Times New Roman"/>
          <w:sz w:val="24"/>
          <w:szCs w:val="24"/>
        </w:rPr>
        <w:t> </w:t>
      </w:r>
      <w:r w:rsidRPr="006B25CB">
        <w:rPr>
          <w:rFonts w:ascii="Times New Roman" w:hAnsi="Times New Roman"/>
          <w:sz w:val="24"/>
          <w:szCs w:val="24"/>
        </w:rPr>
        <w:t>stanu epidemii, ogłoszonych w Polsce związku z zakażeniami wirusem SARS-CoV-2, będzie mogła go otrzymać z mocą wsteczną od dnia wydania decyzji przyznającej dodatek.</w:t>
      </w:r>
    </w:p>
    <w:p w:rsidR="009D44C8" w:rsidRPr="006B25CB" w:rsidRDefault="009D44C8"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Dodatek mieszkaniowy będzie można otrzymać z mocą wsteczną jeżeli wnioskodawca do</w:t>
      </w:r>
      <w:r w:rsidR="0089676F" w:rsidRPr="006B25CB">
        <w:rPr>
          <w:rFonts w:ascii="Times New Roman" w:hAnsi="Times New Roman"/>
          <w:sz w:val="24"/>
          <w:szCs w:val="24"/>
        </w:rPr>
        <w:t> </w:t>
      </w:r>
      <w:r w:rsidRPr="006B25CB">
        <w:rPr>
          <w:rFonts w:ascii="Times New Roman" w:hAnsi="Times New Roman"/>
          <w:sz w:val="24"/>
          <w:szCs w:val="24"/>
        </w:rPr>
        <w:t xml:space="preserve">wniosku o dodatek mieszkaniowy składany w trybie </w:t>
      </w:r>
      <w:r w:rsidRPr="006B25CB">
        <w:rPr>
          <w:rFonts w:ascii="Times New Roman" w:hAnsi="Times New Roman"/>
          <w:i/>
          <w:sz w:val="24"/>
          <w:szCs w:val="24"/>
        </w:rPr>
        <w:t>ustawy z dnia 21 czerwca 2001 r. o</w:t>
      </w:r>
      <w:r w:rsidR="0089676F" w:rsidRPr="006B25CB">
        <w:rPr>
          <w:rFonts w:ascii="Times New Roman" w:hAnsi="Times New Roman"/>
          <w:i/>
          <w:sz w:val="24"/>
          <w:szCs w:val="24"/>
        </w:rPr>
        <w:t> </w:t>
      </w:r>
      <w:r w:rsidRPr="006B25CB">
        <w:rPr>
          <w:rFonts w:ascii="Times New Roman" w:hAnsi="Times New Roman"/>
          <w:i/>
          <w:sz w:val="24"/>
          <w:szCs w:val="24"/>
        </w:rPr>
        <w:t xml:space="preserve">dodatkach mieszkaniowych </w:t>
      </w:r>
      <w:r w:rsidRPr="006B25CB">
        <w:rPr>
          <w:rFonts w:ascii="Times New Roman" w:hAnsi="Times New Roman"/>
          <w:sz w:val="24"/>
          <w:szCs w:val="24"/>
        </w:rPr>
        <w:t>dołączy stosowną klauzulę, w której wskaże okres wsteczny, za</w:t>
      </w:r>
      <w:r w:rsidR="0089676F" w:rsidRPr="006B25CB">
        <w:rPr>
          <w:rFonts w:ascii="Times New Roman" w:hAnsi="Times New Roman"/>
          <w:sz w:val="24"/>
          <w:szCs w:val="24"/>
        </w:rPr>
        <w:t> </w:t>
      </w:r>
      <w:r w:rsidRPr="006B25CB">
        <w:rPr>
          <w:rFonts w:ascii="Times New Roman" w:hAnsi="Times New Roman"/>
          <w:sz w:val="24"/>
          <w:szCs w:val="24"/>
        </w:rPr>
        <w:t>który dodatek ma przysługiwać. Możliwość przyznania dodatku z mocą wsteczną obejmie tylko wnioski o dodatek mieszkaniowy złożone w terminie 30 dni od dnia zakończenia obowiązywania stanu zagrożenia epidemicznego lub stanu epidemii, ogłoszonych w związku z zakażeniami wirusem SARS-CoV-2. Ograniczenie czasowe wynika z faktu, że</w:t>
      </w:r>
      <w:r w:rsidR="0089676F" w:rsidRPr="006B25CB">
        <w:rPr>
          <w:rFonts w:ascii="Times New Roman" w:hAnsi="Times New Roman"/>
          <w:sz w:val="24"/>
          <w:szCs w:val="24"/>
        </w:rPr>
        <w:t> </w:t>
      </w:r>
      <w:r w:rsidRPr="006B25CB">
        <w:rPr>
          <w:rFonts w:ascii="Times New Roman" w:hAnsi="Times New Roman"/>
          <w:sz w:val="24"/>
          <w:szCs w:val="24"/>
        </w:rPr>
        <w:t>projektowane rozwiązanie kierowane jest do osób, które z powodu ograniczeń w</w:t>
      </w:r>
      <w:r w:rsidR="0089676F" w:rsidRPr="006B25CB">
        <w:rPr>
          <w:rFonts w:ascii="Times New Roman" w:hAnsi="Times New Roman"/>
          <w:sz w:val="24"/>
          <w:szCs w:val="24"/>
        </w:rPr>
        <w:t> </w:t>
      </w:r>
      <w:r w:rsidRPr="006B25CB">
        <w:rPr>
          <w:rFonts w:ascii="Times New Roman" w:hAnsi="Times New Roman"/>
          <w:sz w:val="24"/>
          <w:szCs w:val="24"/>
        </w:rPr>
        <w:t xml:space="preserve">przemieszczaniu się nie mogły złożyć wniosku o dodatek mieszkaniowy w czasie obowiązywania stanu epidemii i nie ma być stosowane jako generalna zasada wypłacania dodatków mieszkaniowych. </w:t>
      </w:r>
    </w:p>
    <w:p w:rsidR="009D44C8" w:rsidRPr="006B25CB" w:rsidRDefault="009D44C8"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Poza możliwością przyznania dodatku z mocą wsteczną wszystkie inne warunki jego przyznawania pozostają bez zmian. W projekcie przewidziano, iż w przypadku przyznania dodatku mieszkaniowego z mocą wsteczną, okres, o którym mowa w art. 7 ust. 5 </w:t>
      </w:r>
      <w:r w:rsidRPr="006B25CB">
        <w:rPr>
          <w:rFonts w:ascii="Times New Roman" w:hAnsi="Times New Roman"/>
          <w:i/>
          <w:sz w:val="24"/>
          <w:szCs w:val="24"/>
        </w:rPr>
        <w:t>ustawy o</w:t>
      </w:r>
      <w:r w:rsidR="0089676F" w:rsidRPr="006B25CB">
        <w:rPr>
          <w:rFonts w:ascii="Times New Roman" w:hAnsi="Times New Roman"/>
          <w:i/>
          <w:sz w:val="24"/>
          <w:szCs w:val="24"/>
        </w:rPr>
        <w:t> </w:t>
      </w:r>
      <w:r w:rsidRPr="006B25CB">
        <w:rPr>
          <w:rFonts w:ascii="Times New Roman" w:hAnsi="Times New Roman"/>
          <w:i/>
          <w:sz w:val="24"/>
          <w:szCs w:val="24"/>
        </w:rPr>
        <w:t>dodatkach mieszkaniowych</w:t>
      </w:r>
      <w:r w:rsidRPr="006B25CB">
        <w:rPr>
          <w:rFonts w:ascii="Times New Roman" w:hAnsi="Times New Roman"/>
          <w:sz w:val="24"/>
          <w:szCs w:val="24"/>
        </w:rPr>
        <w:t xml:space="preserve"> skraca się o liczbę miesięcy, za które przyznano dodatek, poprzedzających pierwszy dzień miesiąca następujący po dniu złożenia wniosku. Przepis art.</w:t>
      </w:r>
      <w:r w:rsidR="0089676F" w:rsidRPr="006B25CB">
        <w:rPr>
          <w:rFonts w:ascii="Times New Roman" w:hAnsi="Times New Roman"/>
          <w:sz w:val="24"/>
          <w:szCs w:val="24"/>
        </w:rPr>
        <w:t> </w:t>
      </w:r>
      <w:r w:rsidRPr="006B25CB">
        <w:rPr>
          <w:rFonts w:ascii="Times New Roman" w:hAnsi="Times New Roman"/>
          <w:sz w:val="24"/>
          <w:szCs w:val="24"/>
        </w:rPr>
        <w:t xml:space="preserve">7 ust. 5 </w:t>
      </w:r>
      <w:r w:rsidRPr="006B25CB">
        <w:rPr>
          <w:rFonts w:ascii="Times New Roman" w:hAnsi="Times New Roman"/>
          <w:i/>
          <w:sz w:val="24"/>
          <w:szCs w:val="24"/>
        </w:rPr>
        <w:t>ustawy o dodatkach mieszkaniowych</w:t>
      </w:r>
      <w:r w:rsidRPr="006B25CB">
        <w:rPr>
          <w:rFonts w:ascii="Times New Roman" w:hAnsi="Times New Roman"/>
          <w:sz w:val="24"/>
          <w:szCs w:val="24"/>
        </w:rPr>
        <w:t xml:space="preserve"> stanowi bowiem, że dodatek mieszkaniowy przyznaje się na okres 6 miesięcy, licząc od pierwszego dnia miesiąca następującego po dniu </w:t>
      </w:r>
      <w:r w:rsidRPr="006B25CB">
        <w:rPr>
          <w:rFonts w:ascii="Times New Roman" w:hAnsi="Times New Roman"/>
          <w:sz w:val="24"/>
          <w:szCs w:val="24"/>
        </w:rPr>
        <w:lastRenderedPageBreak/>
        <w:t>złożenia wniosku. Tym samym w projekcie wskazano, że suma miesięcy, za które przyznaje się dodatek mieszkaniowy (w tym za okres wstecz), nie może przekroczyć 6.</w:t>
      </w:r>
    </w:p>
    <w:p w:rsidR="009D44C8" w:rsidRDefault="009D44C8" w:rsidP="00295055">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 xml:space="preserve">Ponadto zastrzeżono, że dodatku mieszkaniowego z mocą wsteczną nie przyznaje się za okres otrzymywania przez wnioskodawcę dodatku mieszkaniowego na podstawie innej, wydanej wcześniej decyzji. Rozwiązanie to ma na celu wykluczenie przypadku dwukrotnego otrzymania dodatku mieszkaniowego za ten sam okres. </w:t>
      </w:r>
    </w:p>
    <w:p w:rsidR="00BA4D21" w:rsidRPr="00C56EE8" w:rsidRDefault="00BA4D21" w:rsidP="00295055">
      <w:pPr>
        <w:suppressAutoHyphens/>
        <w:spacing w:after="120" w:line="360" w:lineRule="auto"/>
        <w:jc w:val="both"/>
        <w:rPr>
          <w:rFonts w:ascii="Times New Roman" w:hAnsi="Times New Roman"/>
          <w:sz w:val="24"/>
          <w:szCs w:val="24"/>
        </w:rPr>
      </w:pPr>
      <w:r w:rsidRPr="00565DAB">
        <w:rPr>
          <w:rFonts w:ascii="Times New Roman" w:hAnsi="Times New Roman"/>
          <w:sz w:val="24"/>
          <w:szCs w:val="24"/>
        </w:rPr>
        <w:t xml:space="preserve">Zgodnie z </w:t>
      </w:r>
      <w:r w:rsidRPr="00565DAB">
        <w:rPr>
          <w:rFonts w:ascii="Times New Roman" w:hAnsi="Times New Roman"/>
          <w:b/>
          <w:sz w:val="24"/>
          <w:szCs w:val="24"/>
        </w:rPr>
        <w:t xml:space="preserve">art. </w:t>
      </w:r>
      <w:r w:rsidR="00080C4D">
        <w:rPr>
          <w:rFonts w:ascii="Times New Roman" w:hAnsi="Times New Roman"/>
          <w:b/>
          <w:sz w:val="24"/>
          <w:szCs w:val="24"/>
        </w:rPr>
        <w:t>58</w:t>
      </w:r>
      <w:r w:rsidR="00D361B1" w:rsidRPr="006810DF">
        <w:rPr>
          <w:rFonts w:ascii="Times New Roman" w:hAnsi="Times New Roman"/>
          <w:b/>
          <w:sz w:val="24"/>
          <w:szCs w:val="24"/>
        </w:rPr>
        <w:t xml:space="preserve"> </w:t>
      </w:r>
      <w:r w:rsidRPr="006810DF">
        <w:rPr>
          <w:rFonts w:ascii="Times New Roman" w:hAnsi="Times New Roman"/>
          <w:b/>
          <w:sz w:val="24"/>
          <w:szCs w:val="24"/>
        </w:rPr>
        <w:t xml:space="preserve">pkt </w:t>
      </w:r>
      <w:r w:rsidR="00902D6F" w:rsidRPr="006810DF">
        <w:rPr>
          <w:rFonts w:ascii="Times New Roman" w:hAnsi="Times New Roman"/>
          <w:b/>
          <w:sz w:val="24"/>
          <w:szCs w:val="24"/>
        </w:rPr>
        <w:t>2</w:t>
      </w:r>
      <w:r w:rsidR="00902D6F">
        <w:rPr>
          <w:rFonts w:ascii="Times New Roman" w:hAnsi="Times New Roman"/>
          <w:b/>
          <w:sz w:val="24"/>
          <w:szCs w:val="24"/>
        </w:rPr>
        <w:t>9</w:t>
      </w:r>
      <w:r w:rsidR="00902D6F" w:rsidRPr="000E3B25">
        <w:rPr>
          <w:rFonts w:ascii="Times New Roman" w:hAnsi="Times New Roman"/>
          <w:sz w:val="24"/>
          <w:szCs w:val="24"/>
        </w:rPr>
        <w:t xml:space="preserve"> </w:t>
      </w:r>
      <w:r w:rsidRPr="000E3B25">
        <w:rPr>
          <w:rFonts w:ascii="Times New Roman" w:hAnsi="Times New Roman"/>
          <w:sz w:val="24"/>
          <w:szCs w:val="24"/>
        </w:rPr>
        <w:t xml:space="preserve">(art. 15zzzzb) koszty utrzymania minimalnej gotowości operacyjnej lotniska, będą </w:t>
      </w:r>
      <w:r w:rsidRPr="00435A23">
        <w:rPr>
          <w:rFonts w:ascii="Times New Roman" w:hAnsi="Times New Roman"/>
          <w:sz w:val="24"/>
          <w:szCs w:val="24"/>
        </w:rPr>
        <w:t>finansowane</w:t>
      </w:r>
      <w:r w:rsidRPr="00586163">
        <w:rPr>
          <w:rFonts w:ascii="Times New Roman" w:hAnsi="Times New Roman"/>
          <w:sz w:val="24"/>
          <w:szCs w:val="24"/>
        </w:rPr>
        <w:t xml:space="preserve"> ze</w:t>
      </w:r>
      <w:r w:rsidRPr="000C091C">
        <w:rPr>
          <w:rFonts w:ascii="Times New Roman" w:hAnsi="Times New Roman"/>
          <w:sz w:val="24"/>
          <w:szCs w:val="24"/>
        </w:rPr>
        <w:t xml:space="preserve"> środków Funduszu Przeciwdziałania COVID-19 na</w:t>
      </w:r>
      <w:r w:rsidR="00295055">
        <w:rPr>
          <w:rFonts w:ascii="Times New Roman" w:hAnsi="Times New Roman"/>
          <w:sz w:val="24"/>
          <w:szCs w:val="24"/>
        </w:rPr>
        <w:t> </w:t>
      </w:r>
      <w:r w:rsidRPr="000C091C">
        <w:rPr>
          <w:rFonts w:ascii="Times New Roman" w:hAnsi="Times New Roman"/>
          <w:sz w:val="24"/>
          <w:szCs w:val="24"/>
        </w:rPr>
        <w:t>wniosek zarządzającego lotniskiem.</w:t>
      </w:r>
    </w:p>
    <w:p w:rsidR="00BC1DAA" w:rsidRPr="00565DAB" w:rsidRDefault="00BC1DAA" w:rsidP="00295055">
      <w:pPr>
        <w:spacing w:after="120" w:line="360" w:lineRule="auto"/>
        <w:jc w:val="both"/>
        <w:rPr>
          <w:rFonts w:ascii="Times New Roman" w:hAnsi="Times New Roman"/>
          <w:sz w:val="24"/>
          <w:szCs w:val="24"/>
        </w:rPr>
      </w:pPr>
      <w:r w:rsidRPr="00C56EE8">
        <w:rPr>
          <w:rFonts w:ascii="Times New Roman" w:hAnsi="Times New Roman"/>
          <w:color w:val="000000"/>
          <w:sz w:val="24"/>
          <w:szCs w:val="24"/>
          <w:lang w:eastAsia="pl-PL"/>
        </w:rPr>
        <w:t xml:space="preserve">Przepisy </w:t>
      </w:r>
      <w:r w:rsidRPr="00C56EE8">
        <w:rPr>
          <w:rFonts w:ascii="Times New Roman" w:hAnsi="Times New Roman"/>
          <w:b/>
          <w:color w:val="000000"/>
          <w:sz w:val="24"/>
          <w:szCs w:val="24"/>
          <w:lang w:eastAsia="pl-PL"/>
        </w:rPr>
        <w:t xml:space="preserve">art. </w:t>
      </w:r>
      <w:r w:rsidR="00080C4D">
        <w:rPr>
          <w:rFonts w:ascii="Times New Roman" w:hAnsi="Times New Roman"/>
          <w:b/>
          <w:color w:val="000000"/>
          <w:sz w:val="24"/>
          <w:szCs w:val="24"/>
          <w:lang w:eastAsia="pl-PL"/>
        </w:rPr>
        <w:t>58</w:t>
      </w:r>
      <w:r w:rsidR="00D361B1" w:rsidRPr="00C56EE8">
        <w:rPr>
          <w:rFonts w:ascii="Times New Roman" w:hAnsi="Times New Roman"/>
          <w:b/>
          <w:color w:val="000000"/>
          <w:sz w:val="24"/>
          <w:szCs w:val="24"/>
          <w:lang w:eastAsia="pl-PL"/>
        </w:rPr>
        <w:t xml:space="preserve"> </w:t>
      </w:r>
      <w:r w:rsidRPr="00C56EE8">
        <w:rPr>
          <w:rFonts w:ascii="Times New Roman" w:hAnsi="Times New Roman"/>
          <w:b/>
          <w:color w:val="000000"/>
          <w:sz w:val="24"/>
          <w:szCs w:val="24"/>
          <w:lang w:eastAsia="pl-PL"/>
        </w:rPr>
        <w:t xml:space="preserve">pkt </w:t>
      </w:r>
      <w:r w:rsidR="00902D6F">
        <w:rPr>
          <w:rFonts w:ascii="Times New Roman" w:hAnsi="Times New Roman"/>
          <w:b/>
          <w:color w:val="000000"/>
          <w:sz w:val="24"/>
          <w:szCs w:val="24"/>
          <w:lang w:eastAsia="pl-PL"/>
        </w:rPr>
        <w:t>30</w:t>
      </w:r>
      <w:r w:rsidR="00902D6F" w:rsidRPr="00C56EE8">
        <w:rPr>
          <w:rFonts w:ascii="Times New Roman" w:hAnsi="Times New Roman"/>
          <w:b/>
          <w:color w:val="000000"/>
          <w:sz w:val="24"/>
          <w:szCs w:val="24"/>
          <w:lang w:eastAsia="pl-PL"/>
        </w:rPr>
        <w:t xml:space="preserve"> </w:t>
      </w:r>
      <w:r w:rsidRPr="00C56EE8">
        <w:rPr>
          <w:rFonts w:ascii="Times New Roman" w:hAnsi="Times New Roman"/>
          <w:b/>
          <w:color w:val="000000"/>
          <w:sz w:val="24"/>
          <w:szCs w:val="24"/>
          <w:lang w:eastAsia="pl-PL"/>
        </w:rPr>
        <w:t xml:space="preserve">i </w:t>
      </w:r>
      <w:r w:rsidR="00902D6F">
        <w:rPr>
          <w:rFonts w:ascii="Times New Roman" w:hAnsi="Times New Roman"/>
          <w:b/>
          <w:color w:val="000000"/>
          <w:sz w:val="24"/>
          <w:szCs w:val="24"/>
          <w:lang w:eastAsia="pl-PL"/>
        </w:rPr>
        <w:t>31</w:t>
      </w:r>
      <w:r w:rsidR="00902D6F" w:rsidRPr="00E55DC8">
        <w:rPr>
          <w:rFonts w:ascii="Times New Roman" w:hAnsi="Times New Roman"/>
          <w:color w:val="000000"/>
          <w:sz w:val="24"/>
          <w:szCs w:val="24"/>
          <w:lang w:eastAsia="pl-PL"/>
        </w:rPr>
        <w:t xml:space="preserve"> </w:t>
      </w:r>
      <w:r w:rsidRPr="00E55DC8">
        <w:rPr>
          <w:rFonts w:ascii="Times New Roman" w:hAnsi="Times New Roman"/>
          <w:color w:val="000000"/>
          <w:sz w:val="24"/>
          <w:szCs w:val="24"/>
          <w:lang w:eastAsia="pl-PL"/>
        </w:rPr>
        <w:t xml:space="preserve">zmieniają art. </w:t>
      </w:r>
      <w:r w:rsidRPr="003737EA">
        <w:rPr>
          <w:rFonts w:ascii="Times New Roman" w:hAnsi="Times New Roman"/>
          <w:color w:val="000000"/>
          <w:sz w:val="24"/>
          <w:szCs w:val="24"/>
          <w:lang w:eastAsia="pl-PL"/>
        </w:rPr>
        <w:t>15zzzzzo ust. 1 i art. 15zzzzzp ust.</w:t>
      </w:r>
      <w:r w:rsidR="00565DAB" w:rsidRPr="00381F20">
        <w:rPr>
          <w:rFonts w:ascii="Times New Roman" w:hAnsi="Times New Roman"/>
          <w:color w:val="000000"/>
          <w:sz w:val="24"/>
          <w:szCs w:val="24"/>
          <w:lang w:eastAsia="pl-PL"/>
        </w:rPr>
        <w:t> </w:t>
      </w:r>
      <w:r w:rsidRPr="00897B5A">
        <w:rPr>
          <w:rFonts w:ascii="Times New Roman" w:hAnsi="Times New Roman"/>
          <w:color w:val="000000"/>
          <w:sz w:val="24"/>
          <w:szCs w:val="24"/>
          <w:lang w:eastAsia="pl-PL"/>
        </w:rPr>
        <w:t>1.</w:t>
      </w:r>
      <w:r w:rsidR="00295055">
        <w:rPr>
          <w:rFonts w:ascii="Times New Roman" w:hAnsi="Times New Roman"/>
          <w:color w:val="000000"/>
          <w:sz w:val="24"/>
          <w:szCs w:val="24"/>
          <w:lang w:eastAsia="pl-PL"/>
        </w:rPr>
        <w:t xml:space="preserve"> </w:t>
      </w:r>
      <w:r w:rsidRPr="004401AC">
        <w:rPr>
          <w:rFonts w:ascii="Times New Roman" w:hAnsi="Times New Roman"/>
          <w:color w:val="000000"/>
          <w:sz w:val="24"/>
          <w:szCs w:val="24"/>
          <w:lang w:eastAsia="pl-PL"/>
        </w:rPr>
        <w:t>Dotychczasowa regulacja pozwalająca na zmniejszenie zatrudnienia oraz możliwość wprowadzenia ograniczeń sk</w:t>
      </w:r>
      <w:r w:rsidRPr="00565DAB">
        <w:rPr>
          <w:rFonts w:ascii="Times New Roman" w:hAnsi="Times New Roman"/>
          <w:color w:val="000000"/>
          <w:sz w:val="24"/>
          <w:szCs w:val="24"/>
          <w:lang w:eastAsia="pl-PL"/>
        </w:rPr>
        <w:t>utkujących mniej korzystnymi warunkami zatrudnienia pracowników niż wynikające z podstawy nawiązania stosunku pracy – obowiązująca wobec osób zatrudnionych na podstawie stosunku pracy w Kancelarii Prezesa Rady Ministrów, urzędach obsługujących członków Rady Ministrów, urzędach obsługujących organy administracji rządowej w województwie, a także w jednostkach podległych i nadzorowanych przez Prezesa Rady Ministrów, ministra kierującego działem administracji rządowej lub wojewodę – została rozciągnięta na osoby zatrudnione w pozostałych jednostkach sektora finansów publicznych.</w:t>
      </w:r>
    </w:p>
    <w:p w:rsidR="00DD2E9B" w:rsidRPr="000E3B25" w:rsidRDefault="00DD2E9B" w:rsidP="00565DAB">
      <w:pPr>
        <w:spacing w:after="120" w:line="360" w:lineRule="auto"/>
        <w:jc w:val="both"/>
        <w:rPr>
          <w:rFonts w:ascii="Times New Roman" w:hAnsi="Times New Roman"/>
          <w:sz w:val="24"/>
          <w:szCs w:val="24"/>
        </w:rPr>
      </w:pPr>
      <w:r w:rsidRPr="00565DAB">
        <w:rPr>
          <w:rFonts w:ascii="Times New Roman" w:hAnsi="Times New Roman"/>
          <w:sz w:val="24"/>
          <w:szCs w:val="24"/>
        </w:rPr>
        <w:t xml:space="preserve">Rozwiązania zaproponowane w </w:t>
      </w:r>
      <w:r w:rsidRPr="00565DAB">
        <w:rPr>
          <w:rFonts w:ascii="Times New Roman" w:hAnsi="Times New Roman"/>
          <w:b/>
          <w:sz w:val="24"/>
          <w:szCs w:val="24"/>
        </w:rPr>
        <w:t xml:space="preserve">art. </w:t>
      </w:r>
      <w:r w:rsidR="00080C4D">
        <w:rPr>
          <w:rFonts w:ascii="Times New Roman" w:hAnsi="Times New Roman"/>
          <w:b/>
          <w:sz w:val="24"/>
          <w:szCs w:val="24"/>
        </w:rPr>
        <w:t>58</w:t>
      </w:r>
      <w:r w:rsidR="00D361B1" w:rsidRPr="004401AC">
        <w:rPr>
          <w:rFonts w:ascii="Times New Roman" w:hAnsi="Times New Roman"/>
          <w:b/>
          <w:sz w:val="24"/>
          <w:szCs w:val="24"/>
        </w:rPr>
        <w:t xml:space="preserve"> </w:t>
      </w:r>
      <w:r w:rsidRPr="004401AC">
        <w:rPr>
          <w:rFonts w:ascii="Times New Roman" w:hAnsi="Times New Roman"/>
          <w:b/>
          <w:sz w:val="24"/>
          <w:szCs w:val="24"/>
        </w:rPr>
        <w:t xml:space="preserve">pkt </w:t>
      </w:r>
      <w:r w:rsidR="00902D6F" w:rsidRPr="00565DAB">
        <w:rPr>
          <w:rFonts w:ascii="Times New Roman" w:hAnsi="Times New Roman"/>
          <w:b/>
          <w:sz w:val="24"/>
          <w:szCs w:val="24"/>
        </w:rPr>
        <w:t>3</w:t>
      </w:r>
      <w:r w:rsidR="00902D6F">
        <w:rPr>
          <w:rFonts w:ascii="Times New Roman" w:hAnsi="Times New Roman"/>
          <w:b/>
          <w:sz w:val="24"/>
          <w:szCs w:val="24"/>
        </w:rPr>
        <w:t>2</w:t>
      </w:r>
      <w:r w:rsidR="00902D6F" w:rsidRPr="00565DAB">
        <w:rPr>
          <w:rFonts w:ascii="Times New Roman" w:hAnsi="Times New Roman"/>
          <w:sz w:val="24"/>
          <w:szCs w:val="24"/>
        </w:rPr>
        <w:t xml:space="preserve"> </w:t>
      </w:r>
      <w:r w:rsidRPr="00565DAB">
        <w:rPr>
          <w:rFonts w:ascii="Times New Roman" w:hAnsi="Times New Roman"/>
          <w:sz w:val="24"/>
          <w:szCs w:val="24"/>
        </w:rPr>
        <w:t>(</w:t>
      </w:r>
      <w:r w:rsidRPr="006810DF">
        <w:rPr>
          <w:rFonts w:ascii="Times New Roman" w:hAnsi="Times New Roman"/>
          <w:sz w:val="24"/>
          <w:szCs w:val="24"/>
        </w:rPr>
        <w:t xml:space="preserve">art. </w:t>
      </w:r>
      <w:r w:rsidR="00631C36" w:rsidRPr="000E3B25">
        <w:rPr>
          <w:rFonts w:ascii="Times New Roman" w:hAnsi="Times New Roman"/>
          <w:sz w:val="24"/>
          <w:szCs w:val="24"/>
        </w:rPr>
        <w:t>31</w:t>
      </w:r>
      <w:r w:rsidRPr="000E3B25">
        <w:rPr>
          <w:rFonts w:ascii="Times New Roman" w:hAnsi="Times New Roman"/>
          <w:sz w:val="24"/>
          <w:szCs w:val="24"/>
        </w:rPr>
        <w:t>fa</w:t>
      </w:r>
      <w:r w:rsidR="00C439C5" w:rsidRPr="000E3B25">
        <w:rPr>
          <w:rFonts w:ascii="Times New Roman" w:hAnsi="Times New Roman"/>
          <w:sz w:val="24"/>
          <w:szCs w:val="24"/>
        </w:rPr>
        <w:t xml:space="preserve"> - 31fc</w:t>
      </w:r>
      <w:r w:rsidRPr="000E3B25">
        <w:rPr>
          <w:rFonts w:ascii="Times New Roman" w:hAnsi="Times New Roman"/>
          <w:sz w:val="24"/>
          <w:szCs w:val="24"/>
        </w:rPr>
        <w:t>) wprowadzają jasne i</w:t>
      </w:r>
      <w:r w:rsidR="00C439C5" w:rsidRPr="000E3B25">
        <w:rPr>
          <w:rFonts w:ascii="Times New Roman" w:hAnsi="Times New Roman"/>
          <w:sz w:val="24"/>
          <w:szCs w:val="24"/>
        </w:rPr>
        <w:t> </w:t>
      </w:r>
      <w:r w:rsidRPr="000E3B25">
        <w:rPr>
          <w:rFonts w:ascii="Times New Roman" w:hAnsi="Times New Roman"/>
          <w:sz w:val="24"/>
          <w:szCs w:val="24"/>
        </w:rPr>
        <w:t xml:space="preserve">transparentne zasady skorzystania z wakacji kredytowych. </w:t>
      </w:r>
    </w:p>
    <w:p w:rsidR="00DD2E9B" w:rsidRPr="003F0134" w:rsidRDefault="00DD2E9B" w:rsidP="003F0134">
      <w:pPr>
        <w:spacing w:after="120" w:line="360" w:lineRule="auto"/>
        <w:jc w:val="both"/>
        <w:rPr>
          <w:rFonts w:ascii="Times New Roman" w:hAnsi="Times New Roman"/>
          <w:sz w:val="24"/>
          <w:szCs w:val="24"/>
        </w:rPr>
      </w:pPr>
      <w:r w:rsidRPr="003F0134">
        <w:rPr>
          <w:rFonts w:ascii="Times New Roman" w:hAnsi="Times New Roman"/>
          <w:sz w:val="24"/>
          <w:szCs w:val="24"/>
        </w:rPr>
        <w:t>Istotą projektowanej instytucji zawieszenia wykonania umowy jest zawieszenie obowiązku dokonywania płatności, do których kredytobiorca zobowiązany jest na podstawie zawartej umowy. W przypadku spłaty kredytu zakres instytucji odnosi się zarówno do części kapitałowej jak i odsetkowej raty. W tym okresie kredytobiorca nie może również pobierać żadnych innych opłat za wyjątkiem świadczeń pieniężnych, które wynikają z posiadanych przez kredytobiorcę ubezpieczeń powiązanych z umową kredytu. Maksymalny termin zawieszenia wykonania umowy określony w projekcie ustawy wynosi 3 miesiące. Okres zawieszenia wykonywania umowy nie jest traktowany jako okres kredytowania, dlatego okres kredytowania jak i wszystkie terminy przewidziane w umowie kredytu, ulegają stosownemu przedłużeniu o okres, na który nastąpiło zawieszenia wykonywania umowy.</w:t>
      </w:r>
    </w:p>
    <w:p w:rsidR="00DD2E9B" w:rsidRPr="003F0134" w:rsidRDefault="00DD2E9B" w:rsidP="003F0134">
      <w:pPr>
        <w:spacing w:after="120" w:line="360" w:lineRule="auto"/>
        <w:jc w:val="both"/>
        <w:rPr>
          <w:rFonts w:ascii="Times New Roman" w:hAnsi="Times New Roman"/>
          <w:sz w:val="24"/>
          <w:szCs w:val="24"/>
        </w:rPr>
      </w:pPr>
      <w:r w:rsidRPr="003F0134">
        <w:rPr>
          <w:rFonts w:ascii="Times New Roman" w:hAnsi="Times New Roman"/>
          <w:i/>
          <w:sz w:val="24"/>
          <w:szCs w:val="24"/>
        </w:rPr>
        <w:lastRenderedPageBreak/>
        <w:t>Ratio legis</w:t>
      </w:r>
      <w:r w:rsidRPr="003F0134">
        <w:rPr>
          <w:rFonts w:ascii="Times New Roman" w:hAnsi="Times New Roman"/>
          <w:sz w:val="24"/>
          <w:szCs w:val="24"/>
        </w:rPr>
        <w:t xml:space="preserve"> przepisu jest, by zawieszenie wykonania umowy następowało ze skutkiem </w:t>
      </w:r>
      <w:r w:rsidRPr="003F0134">
        <w:rPr>
          <w:rFonts w:ascii="Times New Roman" w:hAnsi="Times New Roman"/>
          <w:i/>
          <w:sz w:val="24"/>
          <w:szCs w:val="24"/>
        </w:rPr>
        <w:t>ex lege</w:t>
      </w:r>
      <w:r w:rsidRPr="003F0134">
        <w:rPr>
          <w:rFonts w:ascii="Times New Roman" w:hAnsi="Times New Roman"/>
          <w:sz w:val="24"/>
          <w:szCs w:val="24"/>
        </w:rPr>
        <w:t xml:space="preserve"> z chwilą doręczenia kredytodawcy wniosku o zawieszenie wykonania umowy</w:t>
      </w:r>
      <w:r w:rsidR="00295055">
        <w:rPr>
          <w:rFonts w:ascii="Times New Roman" w:hAnsi="Times New Roman"/>
          <w:sz w:val="24"/>
          <w:szCs w:val="24"/>
        </w:rPr>
        <w:t xml:space="preserve">. Jest to więc możliwie prosta </w:t>
      </w:r>
      <w:r w:rsidRPr="003F0134">
        <w:rPr>
          <w:rFonts w:ascii="Times New Roman" w:hAnsi="Times New Roman"/>
          <w:sz w:val="24"/>
          <w:szCs w:val="24"/>
        </w:rPr>
        <w:t>konstrukcja instytucji zawieszenia wykonywania umowy k</w:t>
      </w:r>
      <w:r w:rsidR="00295055">
        <w:rPr>
          <w:rFonts w:ascii="Times New Roman" w:hAnsi="Times New Roman"/>
          <w:sz w:val="24"/>
          <w:szCs w:val="24"/>
        </w:rPr>
        <w:t xml:space="preserve">redytowej, której cechą ma być </w:t>
      </w:r>
      <w:r w:rsidRPr="003F0134">
        <w:rPr>
          <w:rFonts w:ascii="Times New Roman" w:hAnsi="Times New Roman"/>
          <w:sz w:val="24"/>
          <w:szCs w:val="24"/>
        </w:rPr>
        <w:t>transparentność dla kredytobiorców i kredytodawców. Obejmuje ona wszystkie istotne produkty kredytowe, pozwalają</w:t>
      </w:r>
      <w:r w:rsidR="006C590C">
        <w:rPr>
          <w:rFonts w:ascii="Times New Roman" w:hAnsi="Times New Roman"/>
          <w:sz w:val="24"/>
          <w:szCs w:val="24"/>
        </w:rPr>
        <w:t>c</w:t>
      </w:r>
      <w:r w:rsidRPr="003F0134">
        <w:rPr>
          <w:rFonts w:ascii="Times New Roman" w:hAnsi="Times New Roman"/>
          <w:sz w:val="24"/>
          <w:szCs w:val="24"/>
        </w:rPr>
        <w:t xml:space="preserve"> na szybkie rozpatrzenie wniosku oraz na elastyczny dobór okresu zawieszenia według wyboru kredytobiorcy. Uprawnienie to ma przysługiwać każdemu </w:t>
      </w:r>
      <w:r w:rsidR="00D46CF1">
        <w:rPr>
          <w:rFonts w:ascii="Times New Roman" w:hAnsi="Times New Roman"/>
          <w:sz w:val="24"/>
          <w:szCs w:val="24"/>
        </w:rPr>
        <w:t>kredytobiorcy,</w:t>
      </w:r>
      <w:r w:rsidRPr="003F0134">
        <w:rPr>
          <w:rFonts w:ascii="Times New Roman" w:hAnsi="Times New Roman"/>
          <w:sz w:val="24"/>
          <w:szCs w:val="24"/>
        </w:rPr>
        <w:t xml:space="preserve"> który jest stroną:</w:t>
      </w:r>
    </w:p>
    <w:p w:rsidR="00DD2E9B" w:rsidRPr="003F0134" w:rsidRDefault="00DD2E9B" w:rsidP="00DB5E10">
      <w:pPr>
        <w:pStyle w:val="Akapitzlist"/>
        <w:numPr>
          <w:ilvl w:val="0"/>
          <w:numId w:val="13"/>
        </w:numPr>
        <w:spacing w:after="120" w:line="360" w:lineRule="auto"/>
        <w:jc w:val="both"/>
        <w:rPr>
          <w:rFonts w:ascii="Times New Roman" w:hAnsi="Times New Roman"/>
          <w:sz w:val="24"/>
          <w:szCs w:val="24"/>
        </w:rPr>
      </w:pPr>
      <w:r w:rsidRPr="003F0134">
        <w:rPr>
          <w:rFonts w:ascii="Times New Roman" w:hAnsi="Times New Roman"/>
          <w:sz w:val="24"/>
          <w:szCs w:val="24"/>
        </w:rPr>
        <w:t xml:space="preserve">umowy o kredyt konsumencki w rozumieniu </w:t>
      </w:r>
      <w:r w:rsidRPr="00295055">
        <w:rPr>
          <w:rFonts w:ascii="Times New Roman" w:hAnsi="Times New Roman"/>
          <w:i/>
          <w:sz w:val="24"/>
          <w:szCs w:val="24"/>
        </w:rPr>
        <w:t>ustawy z dnia 12 maja 2011 r. o kredycie konsumenckim</w:t>
      </w:r>
      <w:r w:rsidR="00295055">
        <w:rPr>
          <w:rFonts w:ascii="Times New Roman" w:hAnsi="Times New Roman"/>
          <w:sz w:val="24"/>
          <w:szCs w:val="24"/>
        </w:rPr>
        <w:t xml:space="preserve">, </w:t>
      </w:r>
      <w:r w:rsidRPr="003F0134">
        <w:rPr>
          <w:rFonts w:ascii="Times New Roman" w:hAnsi="Times New Roman"/>
          <w:sz w:val="24"/>
          <w:szCs w:val="24"/>
        </w:rPr>
        <w:t>albo</w:t>
      </w:r>
    </w:p>
    <w:p w:rsidR="00DD2E9B" w:rsidRPr="003F0134" w:rsidRDefault="00DD2E9B" w:rsidP="00DB5E10">
      <w:pPr>
        <w:pStyle w:val="Akapitzlist"/>
        <w:numPr>
          <w:ilvl w:val="0"/>
          <w:numId w:val="13"/>
        </w:numPr>
        <w:spacing w:after="120" w:line="360" w:lineRule="auto"/>
        <w:jc w:val="both"/>
        <w:rPr>
          <w:rFonts w:ascii="Times New Roman" w:hAnsi="Times New Roman"/>
          <w:sz w:val="24"/>
          <w:szCs w:val="24"/>
        </w:rPr>
      </w:pPr>
      <w:r w:rsidRPr="003F0134">
        <w:rPr>
          <w:rFonts w:ascii="Times New Roman" w:hAnsi="Times New Roman"/>
          <w:sz w:val="24"/>
          <w:szCs w:val="24"/>
        </w:rPr>
        <w:t xml:space="preserve">umowy o kredyt </w:t>
      </w:r>
      <w:r w:rsidRPr="00DD2E9B">
        <w:rPr>
          <w:rFonts w:ascii="Times New Roman" w:hAnsi="Times New Roman"/>
          <w:sz w:val="24"/>
          <w:szCs w:val="24"/>
        </w:rPr>
        <w:t xml:space="preserve">hipoteczny w rozumieniu </w:t>
      </w:r>
      <w:r w:rsidRPr="003F0134">
        <w:rPr>
          <w:rFonts w:ascii="Times New Roman" w:hAnsi="Times New Roman"/>
          <w:i/>
          <w:sz w:val="24"/>
          <w:szCs w:val="24"/>
        </w:rPr>
        <w:t>ustawy z dnia 23 marca 2017 r. o kredycie hipotecznym oraz o nadzorze nad pośrednikami kredytu hipotecznego i agentami</w:t>
      </w:r>
      <w:r w:rsidRPr="003F0134">
        <w:rPr>
          <w:rFonts w:ascii="Times New Roman" w:hAnsi="Times New Roman"/>
          <w:sz w:val="24"/>
          <w:szCs w:val="24"/>
        </w:rPr>
        <w:t xml:space="preserve">, albo </w:t>
      </w:r>
    </w:p>
    <w:p w:rsidR="00DD2E9B" w:rsidRPr="003F0134" w:rsidRDefault="00DD2E9B" w:rsidP="00DB5E10">
      <w:pPr>
        <w:pStyle w:val="Akapitzlist"/>
        <w:numPr>
          <w:ilvl w:val="0"/>
          <w:numId w:val="13"/>
        </w:numPr>
        <w:spacing w:after="120" w:line="360" w:lineRule="auto"/>
        <w:jc w:val="both"/>
        <w:rPr>
          <w:rFonts w:ascii="Times New Roman" w:hAnsi="Times New Roman"/>
          <w:sz w:val="24"/>
          <w:szCs w:val="24"/>
        </w:rPr>
      </w:pPr>
      <w:r w:rsidRPr="003F0134">
        <w:rPr>
          <w:rFonts w:ascii="Times New Roman" w:hAnsi="Times New Roman"/>
          <w:sz w:val="24"/>
          <w:szCs w:val="24"/>
        </w:rPr>
        <w:t xml:space="preserve">umowy o kredyt w rozumieniu art. 69 </w:t>
      </w:r>
      <w:r w:rsidRPr="003F0134">
        <w:rPr>
          <w:rFonts w:ascii="Times New Roman" w:hAnsi="Times New Roman"/>
          <w:i/>
          <w:sz w:val="24"/>
          <w:szCs w:val="24"/>
        </w:rPr>
        <w:t>ustawy z dnia 29 sierpnia 1997 r. - Prawo Bankowe</w:t>
      </w:r>
      <w:r w:rsidRPr="00DD2E9B">
        <w:rPr>
          <w:rFonts w:ascii="Times New Roman" w:hAnsi="Times New Roman"/>
          <w:sz w:val="24"/>
          <w:szCs w:val="24"/>
        </w:rPr>
        <w:t xml:space="preserve"> </w:t>
      </w:r>
      <w:r w:rsidRPr="003F0134">
        <w:rPr>
          <w:rFonts w:ascii="Times New Roman" w:hAnsi="Times New Roman"/>
          <w:sz w:val="24"/>
          <w:szCs w:val="24"/>
        </w:rPr>
        <w:t xml:space="preserve">jeżeli kredytobiorcą jest konsument w rozumieniu art. 221 </w:t>
      </w:r>
      <w:r w:rsidRPr="003F0134">
        <w:rPr>
          <w:rFonts w:ascii="Times New Roman" w:hAnsi="Times New Roman"/>
          <w:i/>
          <w:sz w:val="24"/>
          <w:szCs w:val="24"/>
        </w:rPr>
        <w:t>ustawy z dnia 23 kwietnia 1964 r. – Kodeks cywilny</w:t>
      </w:r>
      <w:r w:rsidRPr="003F0134">
        <w:rPr>
          <w:rFonts w:ascii="Times New Roman" w:hAnsi="Times New Roman"/>
          <w:sz w:val="24"/>
          <w:szCs w:val="24"/>
        </w:rPr>
        <w:t>. W praktyce zakresem tej regulacje objęte zostaną produkty kredytowe waloryzowane do waluty obcej (np. CHF).</w:t>
      </w:r>
    </w:p>
    <w:p w:rsidR="00D361B1" w:rsidRDefault="00D361B1" w:rsidP="003F0134">
      <w:pPr>
        <w:spacing w:after="120" w:line="360" w:lineRule="auto"/>
        <w:jc w:val="both"/>
        <w:rPr>
          <w:rFonts w:ascii="Times New Roman" w:hAnsi="Times New Roman"/>
          <w:sz w:val="24"/>
          <w:szCs w:val="24"/>
        </w:rPr>
      </w:pPr>
      <w:r>
        <w:rPr>
          <w:rFonts w:ascii="Times New Roman" w:hAnsi="Times New Roman"/>
          <w:sz w:val="24"/>
          <w:szCs w:val="24"/>
        </w:rPr>
        <w:t>Z</w:t>
      </w:r>
      <w:r w:rsidRPr="002E24FA">
        <w:rPr>
          <w:rFonts w:ascii="Times New Roman" w:hAnsi="Times New Roman"/>
          <w:sz w:val="24"/>
          <w:szCs w:val="24"/>
        </w:rPr>
        <w:t xml:space="preserve">awieszenie przysługuje kredytobiorcy, który po dniu 13 marca 2020 r. utracił pracę lub inne główne źródło dochodu. W przypadku, gdy stroną umowy, jest więcej niż jeden kredytobiorca, dla spełnienia określonego warunku wystarczy utrata pracy lub innego głównego źródła dochodu przez jednego z nich. Składając odpowiedni wniosek kredytobiorca dołącza oświadczenie, że po dniu 13 marca 2020 </w:t>
      </w:r>
      <w:bookmarkStart w:id="4" w:name="_Hlk39148793"/>
      <w:r w:rsidR="001E11D3" w:rsidRPr="002E24FA">
        <w:rPr>
          <w:rFonts w:ascii="Times New Roman" w:hAnsi="Times New Roman"/>
          <w:sz w:val="24"/>
          <w:szCs w:val="24"/>
        </w:rPr>
        <w:t>r. utracił</w:t>
      </w:r>
      <w:r w:rsidRPr="002E24FA">
        <w:rPr>
          <w:rFonts w:ascii="Times New Roman" w:hAnsi="Times New Roman"/>
          <w:sz w:val="24"/>
          <w:szCs w:val="24"/>
        </w:rPr>
        <w:t xml:space="preserve"> pracę </w:t>
      </w:r>
      <w:bookmarkStart w:id="5" w:name="_Hlk39148944"/>
      <w:r w:rsidRPr="002E24FA">
        <w:rPr>
          <w:rFonts w:ascii="Times New Roman" w:hAnsi="Times New Roman"/>
          <w:sz w:val="24"/>
          <w:szCs w:val="24"/>
        </w:rPr>
        <w:t>lub inne główne źródło dochodu</w:t>
      </w:r>
      <w:bookmarkEnd w:id="4"/>
      <w:bookmarkEnd w:id="5"/>
      <w:r>
        <w:rPr>
          <w:rFonts w:ascii="Times New Roman" w:hAnsi="Times New Roman"/>
          <w:sz w:val="24"/>
          <w:szCs w:val="24"/>
        </w:rPr>
        <w:t xml:space="preserve">. </w:t>
      </w:r>
    </w:p>
    <w:p w:rsidR="00DD2E9B" w:rsidRPr="003F0134" w:rsidRDefault="00DD2E9B" w:rsidP="003F0134">
      <w:pPr>
        <w:spacing w:after="120" w:line="360" w:lineRule="auto"/>
        <w:jc w:val="both"/>
        <w:rPr>
          <w:rFonts w:ascii="Times New Roman" w:hAnsi="Times New Roman"/>
          <w:sz w:val="24"/>
          <w:szCs w:val="24"/>
        </w:rPr>
      </w:pPr>
      <w:r w:rsidRPr="003F0134">
        <w:rPr>
          <w:rFonts w:ascii="Times New Roman" w:hAnsi="Times New Roman"/>
          <w:sz w:val="24"/>
          <w:szCs w:val="24"/>
        </w:rPr>
        <w:t xml:space="preserve">W zakresie przedmiotowym uprawnienie zostaje </w:t>
      </w:r>
      <w:r w:rsidR="00D361B1">
        <w:rPr>
          <w:rFonts w:ascii="Times New Roman" w:hAnsi="Times New Roman"/>
          <w:sz w:val="24"/>
          <w:szCs w:val="24"/>
        </w:rPr>
        <w:t xml:space="preserve">także </w:t>
      </w:r>
      <w:r w:rsidRPr="003F0134">
        <w:rPr>
          <w:rFonts w:ascii="Times New Roman" w:hAnsi="Times New Roman"/>
          <w:sz w:val="24"/>
          <w:szCs w:val="24"/>
        </w:rPr>
        <w:t xml:space="preserve">ograniczone do umów, które zostały zawarte przed 13 marca 2020 r. i co do których zakończenie okresu kredytowania przypada po upływie 6 miesięcy od daty 13 marca 2020 r. Warunki te muszą zostać spełnione łącznie. Oznacza to, że umowy, których okres kredytowania kończy się w okresie wskazanym przez ustawodawcę - nie będą objęte zakresem regulacji. Natomiast w przypadku, w którym kredytobiorca posiada kilka kredytów tego samego rodzaju (np. dwa kredyty waloryzowane do CHF) u danego kredytodawcy, przepisy ograniczają możliwość skorzystania z uprawnienia do zawieszenia umowy, tylko w stosunku do jednego z nich, wedle wyboru kredytobiorcy. </w:t>
      </w:r>
    </w:p>
    <w:p w:rsidR="00DD2E9B" w:rsidRPr="003F0134" w:rsidRDefault="00DD2E9B" w:rsidP="003F0134">
      <w:pPr>
        <w:spacing w:after="120" w:line="360" w:lineRule="auto"/>
        <w:jc w:val="both"/>
        <w:rPr>
          <w:rFonts w:ascii="Times New Roman" w:hAnsi="Times New Roman"/>
          <w:sz w:val="24"/>
          <w:szCs w:val="24"/>
        </w:rPr>
      </w:pPr>
      <w:r w:rsidRPr="003F0134">
        <w:rPr>
          <w:rFonts w:ascii="Times New Roman" w:hAnsi="Times New Roman"/>
          <w:sz w:val="24"/>
          <w:szCs w:val="24"/>
        </w:rPr>
        <w:t xml:space="preserve">Dysponentem uprawnienia do zawieszenia wykonania umowy jest wyłącznie kredytobiorca. Fakt ten materializuje się zarówno w aspekcie wprowadzanej autonomii kredytobiorcy, co do </w:t>
      </w:r>
      <w:r w:rsidRPr="003F0134">
        <w:rPr>
          <w:rFonts w:ascii="Times New Roman" w:hAnsi="Times New Roman"/>
          <w:sz w:val="24"/>
          <w:szCs w:val="24"/>
        </w:rPr>
        <w:lastRenderedPageBreak/>
        <w:t>decyzji o skorzystaniu z uprawnienia, jak również okresu tego zawieszenia (w granicach do</w:t>
      </w:r>
      <w:r w:rsidR="005969E8">
        <w:rPr>
          <w:rFonts w:ascii="Times New Roman" w:hAnsi="Times New Roman"/>
          <w:sz w:val="24"/>
          <w:szCs w:val="24"/>
        </w:rPr>
        <w:t> </w:t>
      </w:r>
      <w:r w:rsidRPr="003F0134">
        <w:rPr>
          <w:rFonts w:ascii="Times New Roman" w:hAnsi="Times New Roman"/>
          <w:sz w:val="24"/>
          <w:szCs w:val="24"/>
        </w:rPr>
        <w:t>3</w:t>
      </w:r>
      <w:r w:rsidR="005969E8">
        <w:rPr>
          <w:rFonts w:ascii="Times New Roman" w:hAnsi="Times New Roman"/>
          <w:sz w:val="24"/>
          <w:szCs w:val="24"/>
        </w:rPr>
        <w:t> </w:t>
      </w:r>
      <w:r w:rsidRPr="003F0134">
        <w:rPr>
          <w:rFonts w:ascii="Times New Roman" w:hAnsi="Times New Roman"/>
          <w:sz w:val="24"/>
          <w:szCs w:val="24"/>
        </w:rPr>
        <w:t xml:space="preserve">miesięcy). Istotnym jest, że to kredytodawca jest związany decyzją kredytobiorcy. </w:t>
      </w:r>
    </w:p>
    <w:p w:rsidR="00DD2E9B" w:rsidRPr="003F0134" w:rsidRDefault="00DD2E9B" w:rsidP="003F0134">
      <w:pPr>
        <w:spacing w:after="120" w:line="360" w:lineRule="auto"/>
        <w:jc w:val="both"/>
        <w:rPr>
          <w:rFonts w:ascii="Times New Roman" w:hAnsi="Times New Roman"/>
          <w:sz w:val="24"/>
          <w:szCs w:val="24"/>
        </w:rPr>
      </w:pPr>
      <w:r w:rsidRPr="003F0134">
        <w:rPr>
          <w:rFonts w:ascii="Times New Roman" w:hAnsi="Times New Roman"/>
          <w:sz w:val="24"/>
          <w:szCs w:val="24"/>
        </w:rPr>
        <w:t>Realizacja uprawnienia następuje na wniosek kredytobiorcy złożony na trwałym nośniku (np.</w:t>
      </w:r>
      <w:r w:rsidR="005969E8">
        <w:rPr>
          <w:rFonts w:ascii="Times New Roman" w:hAnsi="Times New Roman"/>
          <w:sz w:val="24"/>
          <w:szCs w:val="24"/>
        </w:rPr>
        <w:t> </w:t>
      </w:r>
      <w:r w:rsidRPr="003F0134">
        <w:rPr>
          <w:rFonts w:ascii="Times New Roman" w:hAnsi="Times New Roman"/>
          <w:sz w:val="24"/>
          <w:szCs w:val="24"/>
        </w:rPr>
        <w:t>pisemnie mailowo, czy przez bankowość elektroniczną, jeżeli taką funkcjonalność posiada). W terminie 14 dni od doręczenia mu wniosku, kredytodawca zobowiązany jest przekazać kredytobiorcy, również na trwałym nośniku, potwierdzenie jego otrzymania oraz poinformować o wysokości opłat z tytułu umów ubezpieczenia. Jednakże należy podkreślić, iż brak realizacji przez kredytodawcę tego obowiązku, nie wpływa na rozpoczęcie samego zawieszenia wykonania umowy i jego biegu.</w:t>
      </w:r>
    </w:p>
    <w:p w:rsidR="00DD2E9B" w:rsidRDefault="00DD2E9B" w:rsidP="003F0134">
      <w:pPr>
        <w:spacing w:after="120" w:line="360" w:lineRule="auto"/>
        <w:jc w:val="both"/>
        <w:rPr>
          <w:rFonts w:ascii="Times New Roman" w:hAnsi="Times New Roman"/>
          <w:sz w:val="24"/>
          <w:szCs w:val="24"/>
        </w:rPr>
      </w:pPr>
      <w:r w:rsidRPr="003F0134">
        <w:rPr>
          <w:rFonts w:ascii="Times New Roman" w:hAnsi="Times New Roman"/>
          <w:sz w:val="24"/>
          <w:szCs w:val="24"/>
        </w:rPr>
        <w:t>W tym miejscu należy również wskazać, że z kosztów podlegających zawieszeniu naliczania wyłączone zastały opłaty związane z umowami ubezpieczenia, powiązanymi z umowami kredytu, których wykonywanie ma zostać zawieszone na podstawie złożonego wniosku. Takie wyłączenie związane jest koniecznością zachowania ciągłości ochrony ubezpieczeniowej, która zapewnia ochronę m.in. w przypadkach utraty pracy lub w związku ze śmiercią kredytobiorcy.</w:t>
      </w:r>
    </w:p>
    <w:p w:rsidR="00CE1CAD" w:rsidRPr="00CE1CAD" w:rsidRDefault="00F839E7" w:rsidP="00CE1CAD">
      <w:pPr>
        <w:spacing w:after="120" w:line="360" w:lineRule="auto"/>
        <w:jc w:val="both"/>
        <w:rPr>
          <w:rFonts w:ascii="Times New Roman" w:hAnsi="Times New Roman"/>
          <w:sz w:val="24"/>
          <w:szCs w:val="24"/>
        </w:rPr>
      </w:pPr>
      <w:r>
        <w:rPr>
          <w:rFonts w:ascii="Times New Roman" w:hAnsi="Times New Roman"/>
          <w:sz w:val="24"/>
          <w:szCs w:val="24"/>
        </w:rPr>
        <w:t>Przepis art. 31</w:t>
      </w:r>
      <w:r w:rsidR="00CE1CAD" w:rsidRPr="00CE1CAD">
        <w:rPr>
          <w:rFonts w:ascii="Times New Roman" w:hAnsi="Times New Roman"/>
          <w:sz w:val="24"/>
          <w:szCs w:val="24"/>
        </w:rPr>
        <w:t>fc ust</w:t>
      </w:r>
      <w:r w:rsidR="00DA297A">
        <w:rPr>
          <w:rFonts w:ascii="Times New Roman" w:hAnsi="Times New Roman"/>
          <w:sz w:val="24"/>
          <w:szCs w:val="24"/>
        </w:rPr>
        <w:t xml:space="preserve"> </w:t>
      </w:r>
      <w:r w:rsidR="00CE1CAD" w:rsidRPr="00CE1CAD">
        <w:rPr>
          <w:rFonts w:ascii="Times New Roman" w:hAnsi="Times New Roman"/>
          <w:sz w:val="24"/>
          <w:szCs w:val="24"/>
        </w:rPr>
        <w:t>1 przewiduje, co dzieje się</w:t>
      </w:r>
      <w:r w:rsidR="005969E8">
        <w:rPr>
          <w:rFonts w:ascii="Times New Roman" w:hAnsi="Times New Roman"/>
          <w:sz w:val="24"/>
          <w:szCs w:val="24"/>
        </w:rPr>
        <w:t xml:space="preserve"> z</w:t>
      </w:r>
      <w:r w:rsidR="00CE1CAD" w:rsidRPr="00CE1CAD">
        <w:rPr>
          <w:rFonts w:ascii="Times New Roman" w:hAnsi="Times New Roman"/>
          <w:sz w:val="24"/>
          <w:szCs w:val="24"/>
        </w:rPr>
        <w:t xml:space="preserve"> tzw. „wakacjami kredytowymi” udzielonymi przez instytucje finansowe na warunkach umownych. I tak, zgodnie z</w:t>
      </w:r>
      <w:r w:rsidR="005969E8">
        <w:rPr>
          <w:rFonts w:ascii="Times New Roman" w:hAnsi="Times New Roman"/>
          <w:sz w:val="24"/>
          <w:szCs w:val="24"/>
        </w:rPr>
        <w:t> </w:t>
      </w:r>
      <w:r w:rsidR="00CE1CAD" w:rsidRPr="00CE1CAD">
        <w:rPr>
          <w:rFonts w:ascii="Times New Roman" w:hAnsi="Times New Roman"/>
          <w:sz w:val="24"/>
          <w:szCs w:val="24"/>
        </w:rPr>
        <w:t>założeniem projektodawców, jeżeli kredytobiorca zdecyduje się skorzystać z uprawnienia do zawieszenia wykonania umowy, to w chwili doręczenia kredytodawcy wniosku o</w:t>
      </w:r>
      <w:r w:rsidR="005969E8">
        <w:rPr>
          <w:rFonts w:ascii="Times New Roman" w:hAnsi="Times New Roman"/>
          <w:sz w:val="24"/>
          <w:szCs w:val="24"/>
        </w:rPr>
        <w:t> </w:t>
      </w:r>
      <w:r w:rsidR="00CE1CAD" w:rsidRPr="00CE1CAD">
        <w:rPr>
          <w:rFonts w:ascii="Times New Roman" w:hAnsi="Times New Roman"/>
          <w:sz w:val="24"/>
          <w:szCs w:val="24"/>
        </w:rPr>
        <w:t xml:space="preserve">zawieszenie wykonania umowy w rozumieniu art. 31fa termin „wakacji kredytowych”, udzielonych wcześniej przez kredytodawcę, ulega skróceniu z mocy prawa. </w:t>
      </w:r>
    </w:p>
    <w:p w:rsidR="00CE1CAD" w:rsidRPr="00CE1CAD" w:rsidRDefault="00CE1CAD" w:rsidP="00CE1CAD">
      <w:pPr>
        <w:spacing w:after="120" w:line="360" w:lineRule="auto"/>
        <w:jc w:val="both"/>
        <w:rPr>
          <w:rFonts w:ascii="Times New Roman" w:hAnsi="Times New Roman"/>
          <w:sz w:val="24"/>
          <w:szCs w:val="24"/>
        </w:rPr>
      </w:pPr>
      <w:r w:rsidRPr="00CE1CAD">
        <w:rPr>
          <w:rFonts w:ascii="Times New Roman" w:hAnsi="Times New Roman"/>
          <w:sz w:val="24"/>
          <w:szCs w:val="24"/>
        </w:rPr>
        <w:t xml:space="preserve">Zatem, zgodnie z </w:t>
      </w:r>
      <w:r w:rsidRPr="005969E8">
        <w:rPr>
          <w:rFonts w:ascii="Times New Roman" w:hAnsi="Times New Roman"/>
          <w:i/>
          <w:sz w:val="24"/>
          <w:szCs w:val="24"/>
        </w:rPr>
        <w:t>ratio legis</w:t>
      </w:r>
      <w:r w:rsidRPr="00CE1CAD">
        <w:rPr>
          <w:rFonts w:ascii="Times New Roman" w:hAnsi="Times New Roman"/>
          <w:sz w:val="24"/>
          <w:szCs w:val="24"/>
        </w:rPr>
        <w:t xml:space="preserve"> regulacji, przepis pozostawia kredytobiorcy autonomię działania w tym zakresie. Kredytobiorca może skorzystać z uprawnienia do zawieszenia wykonywania umowy, o którym mowa w niniejszej ustawie w trakcie trwania „wakacji kredytowych</w:t>
      </w:r>
      <w:r w:rsidR="005969E8">
        <w:rPr>
          <w:rFonts w:ascii="Times New Roman" w:hAnsi="Times New Roman"/>
          <w:sz w:val="24"/>
          <w:szCs w:val="24"/>
        </w:rPr>
        <w:t>”</w:t>
      </w:r>
      <w:r w:rsidRPr="00CE1CAD">
        <w:rPr>
          <w:rFonts w:ascii="Times New Roman" w:hAnsi="Times New Roman"/>
          <w:sz w:val="24"/>
          <w:szCs w:val="24"/>
        </w:rPr>
        <w:t xml:space="preserve"> – konsekwencją jest skrócenie ich terminu i automatyczne przejście na ustawowe zawieszenie wykonania umowy. </w:t>
      </w:r>
    </w:p>
    <w:p w:rsidR="00CE1CAD" w:rsidRPr="00CE1CAD" w:rsidRDefault="00CE1CAD" w:rsidP="00CE1CAD">
      <w:pPr>
        <w:spacing w:after="120" w:line="360" w:lineRule="auto"/>
        <w:jc w:val="both"/>
        <w:rPr>
          <w:rFonts w:ascii="Times New Roman" w:hAnsi="Times New Roman"/>
          <w:sz w:val="24"/>
          <w:szCs w:val="24"/>
        </w:rPr>
      </w:pPr>
      <w:r w:rsidRPr="00CE1CAD">
        <w:rPr>
          <w:rFonts w:ascii="Times New Roman" w:hAnsi="Times New Roman"/>
          <w:sz w:val="24"/>
          <w:szCs w:val="24"/>
        </w:rPr>
        <w:t>Należy podkreślić również, iż przepisy nie narzucają kredytobiorcy terminów, w których tenże powinien złożyć wniosek o zawieszenie wykonania umowy. Oznacza to,</w:t>
      </w:r>
      <w:r w:rsidR="005969E8">
        <w:rPr>
          <w:rFonts w:ascii="Times New Roman" w:hAnsi="Times New Roman"/>
          <w:sz w:val="24"/>
          <w:szCs w:val="24"/>
        </w:rPr>
        <w:t> </w:t>
      </w:r>
      <w:r w:rsidRPr="00CE1CAD">
        <w:rPr>
          <w:rFonts w:ascii="Times New Roman" w:hAnsi="Times New Roman"/>
          <w:sz w:val="24"/>
          <w:szCs w:val="24"/>
        </w:rPr>
        <w:t>że</w:t>
      </w:r>
      <w:r w:rsidR="005969E8">
        <w:rPr>
          <w:rFonts w:ascii="Times New Roman" w:hAnsi="Times New Roman"/>
          <w:sz w:val="24"/>
          <w:szCs w:val="24"/>
        </w:rPr>
        <w:t> </w:t>
      </w:r>
      <w:r w:rsidRPr="00CE1CAD">
        <w:rPr>
          <w:rFonts w:ascii="Times New Roman" w:hAnsi="Times New Roman"/>
          <w:sz w:val="24"/>
          <w:szCs w:val="24"/>
        </w:rPr>
        <w:t>kredytobiorca może również skorzystać z ustawowego zawieszenia wykonania umowy, tuż po zakończeniu okresu „wakacji kredytowych” ustalonych z kredytodawcą. Przepisy tego nie zabraniają.</w:t>
      </w:r>
    </w:p>
    <w:p w:rsidR="004610C8" w:rsidRPr="00684C9D" w:rsidRDefault="00631C36" w:rsidP="004610C8">
      <w:pPr>
        <w:suppressAutoHyphens/>
        <w:autoSpaceDE w:val="0"/>
        <w:autoSpaceDN w:val="0"/>
        <w:adjustRightInd w:val="0"/>
        <w:spacing w:before="120" w:after="0"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Należy podkreślić, że p</w:t>
      </w:r>
      <w:r w:rsidR="004610C8" w:rsidRPr="00684C9D">
        <w:rPr>
          <w:rFonts w:ascii="Times New Roman" w:hAnsi="Times New Roman"/>
          <w:sz w:val="24"/>
          <w:szCs w:val="24"/>
          <w:lang w:eastAsia="pl-PL"/>
        </w:rPr>
        <w:t>olski konsument, na tle konsumenta w najbogatszych krajach UE, posiada dużo mniej oszczędności, pozwalających na regulowanie zobowiązań w razie odcięcia czy ograniczenia bieżącego dochodu. W ostatniej edycji Diagnozy Społecznej polskie gospodarstwa domowe uznały swoje oszczędności jako relatywnie niewielkie w</w:t>
      </w:r>
      <w:r>
        <w:rPr>
          <w:rFonts w:ascii="Times New Roman" w:hAnsi="Times New Roman"/>
          <w:sz w:val="24"/>
          <w:szCs w:val="24"/>
          <w:lang w:eastAsia="pl-PL"/>
        </w:rPr>
        <w:t> </w:t>
      </w:r>
      <w:r w:rsidR="004610C8" w:rsidRPr="00684C9D">
        <w:rPr>
          <w:rFonts w:ascii="Times New Roman" w:hAnsi="Times New Roman"/>
          <w:sz w:val="24"/>
          <w:szCs w:val="24"/>
          <w:lang w:eastAsia="pl-PL"/>
        </w:rPr>
        <w:t>stosunku do</w:t>
      </w:r>
      <w:r w:rsidR="005969E8">
        <w:rPr>
          <w:rFonts w:ascii="Times New Roman" w:hAnsi="Times New Roman"/>
          <w:sz w:val="24"/>
          <w:szCs w:val="24"/>
          <w:lang w:eastAsia="pl-PL"/>
        </w:rPr>
        <w:t xml:space="preserve"> dochodów –</w:t>
      </w:r>
      <w:r w:rsidR="004610C8" w:rsidRPr="00684C9D">
        <w:rPr>
          <w:rFonts w:ascii="Times New Roman" w:hAnsi="Times New Roman"/>
          <w:sz w:val="24"/>
          <w:szCs w:val="24"/>
          <w:lang w:eastAsia="pl-PL"/>
        </w:rPr>
        <w:t xml:space="preserve"> jedynie 45% gospodarstw oceniało, że posiada oszczędności, z</w:t>
      </w:r>
      <w:r>
        <w:rPr>
          <w:rFonts w:ascii="Times New Roman" w:hAnsi="Times New Roman"/>
          <w:sz w:val="24"/>
          <w:szCs w:val="24"/>
          <w:lang w:eastAsia="pl-PL"/>
        </w:rPr>
        <w:t> </w:t>
      </w:r>
      <w:r w:rsidR="004610C8" w:rsidRPr="00684C9D">
        <w:rPr>
          <w:rFonts w:ascii="Times New Roman" w:hAnsi="Times New Roman"/>
          <w:sz w:val="24"/>
          <w:szCs w:val="24"/>
          <w:lang w:eastAsia="pl-PL"/>
        </w:rPr>
        <w:t>tego połowa (22%) posiadało oszczędności powyżej trzymiesięcznych dochodów. W</w:t>
      </w:r>
      <w:r>
        <w:rPr>
          <w:rFonts w:ascii="Times New Roman" w:hAnsi="Times New Roman"/>
          <w:sz w:val="24"/>
          <w:szCs w:val="24"/>
          <w:lang w:eastAsia="pl-PL"/>
        </w:rPr>
        <w:t> </w:t>
      </w:r>
      <w:r w:rsidR="004610C8" w:rsidRPr="00684C9D">
        <w:rPr>
          <w:rFonts w:ascii="Times New Roman" w:hAnsi="Times New Roman"/>
          <w:sz w:val="24"/>
          <w:szCs w:val="24"/>
          <w:lang w:eastAsia="pl-PL"/>
        </w:rPr>
        <w:t>badanie budżetów domowych w 2018 (GUS, maj 2019) wydatki stanowiły średnio 70% dochodu rozporządzalnego gospodarstw domowych. Innymi słowy, spadek dochodów gospodarstwa domowego o 30% lub więcej oznacza niemożność pokrycia niezbędnych wydatków bez</w:t>
      </w:r>
      <w:r w:rsidR="005969E8">
        <w:rPr>
          <w:rFonts w:ascii="Times New Roman" w:hAnsi="Times New Roman"/>
          <w:sz w:val="24"/>
          <w:szCs w:val="24"/>
          <w:lang w:eastAsia="pl-PL"/>
        </w:rPr>
        <w:t xml:space="preserve"> </w:t>
      </w:r>
      <w:r w:rsidR="004610C8" w:rsidRPr="00684C9D">
        <w:rPr>
          <w:rFonts w:ascii="Times New Roman" w:hAnsi="Times New Roman"/>
          <w:sz w:val="24"/>
          <w:szCs w:val="24"/>
          <w:lang w:eastAsia="pl-PL"/>
        </w:rPr>
        <w:t>naruszenia oszczędności lub zaciągnięcia nowych zobowiązań. Duży odsetek gospodarstw domowych, w tym rodziny wielodzietne czy rodzice samotnie wychowujący dziecko są zwykle w gorszej sytuacji niż wskazuje ta średnia. Zestawiając dane GUS z</w:t>
      </w:r>
      <w:r w:rsidR="004610C8">
        <w:rPr>
          <w:rFonts w:ascii="Times New Roman" w:hAnsi="Times New Roman"/>
          <w:sz w:val="24"/>
          <w:szCs w:val="24"/>
          <w:lang w:eastAsia="pl-PL"/>
        </w:rPr>
        <w:t> </w:t>
      </w:r>
      <w:r w:rsidR="004610C8" w:rsidRPr="00684C9D">
        <w:rPr>
          <w:rFonts w:ascii="Times New Roman" w:hAnsi="Times New Roman"/>
          <w:sz w:val="24"/>
          <w:szCs w:val="24"/>
          <w:lang w:eastAsia="pl-PL"/>
        </w:rPr>
        <w:t xml:space="preserve">badaniem NBP na temat </w:t>
      </w:r>
      <w:r w:rsidR="004610C8" w:rsidRPr="005969E8">
        <w:rPr>
          <w:rFonts w:ascii="Times New Roman" w:hAnsi="Times New Roman"/>
          <w:i/>
          <w:sz w:val="24"/>
          <w:szCs w:val="24"/>
          <w:lang w:eastAsia="pl-PL"/>
        </w:rPr>
        <w:t>Zasobności gospodarstw domowych w Polsce</w:t>
      </w:r>
      <w:r w:rsidR="004610C8" w:rsidRPr="00684C9D">
        <w:rPr>
          <w:rFonts w:ascii="Times New Roman" w:hAnsi="Times New Roman"/>
          <w:sz w:val="24"/>
          <w:szCs w:val="24"/>
          <w:lang w:eastAsia="pl-PL"/>
        </w:rPr>
        <w:t xml:space="preserve"> można stwierdzić, że</w:t>
      </w:r>
      <w:r w:rsidR="004610C8">
        <w:rPr>
          <w:rFonts w:ascii="Times New Roman" w:hAnsi="Times New Roman"/>
          <w:sz w:val="24"/>
          <w:szCs w:val="24"/>
          <w:lang w:eastAsia="pl-PL"/>
        </w:rPr>
        <w:t> </w:t>
      </w:r>
      <w:r w:rsidR="004610C8" w:rsidRPr="00684C9D">
        <w:rPr>
          <w:rFonts w:ascii="Times New Roman" w:hAnsi="Times New Roman"/>
          <w:sz w:val="24"/>
          <w:szCs w:val="24"/>
          <w:lang w:eastAsia="pl-PL"/>
        </w:rPr>
        <w:t xml:space="preserve">w przypadku gospodarstw niezbyt zamożnych, ale i nie najuboższych (tzw. drugi </w:t>
      </w:r>
      <w:proofErr w:type="spellStart"/>
      <w:r w:rsidR="004610C8" w:rsidRPr="00684C9D">
        <w:rPr>
          <w:rFonts w:ascii="Times New Roman" w:hAnsi="Times New Roman"/>
          <w:sz w:val="24"/>
          <w:szCs w:val="24"/>
          <w:lang w:eastAsia="pl-PL"/>
        </w:rPr>
        <w:t>kwintyl</w:t>
      </w:r>
      <w:proofErr w:type="spellEnd"/>
      <w:r w:rsidR="004610C8" w:rsidRPr="00684C9D">
        <w:rPr>
          <w:rFonts w:ascii="Times New Roman" w:hAnsi="Times New Roman"/>
          <w:sz w:val="24"/>
          <w:szCs w:val="24"/>
          <w:lang w:eastAsia="pl-PL"/>
        </w:rPr>
        <w:t xml:space="preserve"> dochodowy) utrata połowy dochodu wyczerpuje oszczędności gospodarstwa domowego po</w:t>
      </w:r>
      <w:r w:rsidR="004610C8">
        <w:rPr>
          <w:rFonts w:ascii="Times New Roman" w:hAnsi="Times New Roman"/>
          <w:sz w:val="24"/>
          <w:szCs w:val="24"/>
          <w:lang w:eastAsia="pl-PL"/>
        </w:rPr>
        <w:t> </w:t>
      </w:r>
      <w:r w:rsidR="004610C8" w:rsidRPr="00684C9D">
        <w:rPr>
          <w:rFonts w:ascii="Times New Roman" w:hAnsi="Times New Roman"/>
          <w:sz w:val="24"/>
          <w:szCs w:val="24"/>
          <w:lang w:eastAsia="pl-PL"/>
        </w:rPr>
        <w:t>czterech miesiącach, a utrata całości dochodu po ledwie dwóch miesiącach. Nawet w</w:t>
      </w:r>
      <w:r w:rsidR="004610C8">
        <w:rPr>
          <w:rFonts w:ascii="Times New Roman" w:hAnsi="Times New Roman"/>
          <w:sz w:val="24"/>
          <w:szCs w:val="24"/>
          <w:lang w:eastAsia="pl-PL"/>
        </w:rPr>
        <w:t> </w:t>
      </w:r>
      <w:r w:rsidR="004610C8" w:rsidRPr="00684C9D">
        <w:rPr>
          <w:rFonts w:ascii="Times New Roman" w:hAnsi="Times New Roman"/>
          <w:sz w:val="24"/>
          <w:szCs w:val="24"/>
          <w:lang w:eastAsia="pl-PL"/>
        </w:rPr>
        <w:t xml:space="preserve">grupie osób lepiej sytuowanych utrata całości dochodu oznacza wyczerpanie się oszczędności już po około trzech miesiącach. </w:t>
      </w:r>
    </w:p>
    <w:p w:rsidR="004610C8" w:rsidRDefault="004610C8" w:rsidP="004610C8">
      <w:pPr>
        <w:suppressAutoHyphens/>
        <w:autoSpaceDE w:val="0"/>
        <w:autoSpaceDN w:val="0"/>
        <w:adjustRightInd w:val="0"/>
        <w:spacing w:before="120" w:after="0" w:line="360" w:lineRule="auto"/>
        <w:jc w:val="both"/>
        <w:rPr>
          <w:rFonts w:ascii="Times New Roman" w:hAnsi="Times New Roman"/>
          <w:sz w:val="24"/>
          <w:szCs w:val="24"/>
          <w:lang w:eastAsia="pl-PL"/>
        </w:rPr>
      </w:pPr>
      <w:r w:rsidRPr="00684C9D">
        <w:rPr>
          <w:rFonts w:ascii="Times New Roman" w:hAnsi="Times New Roman"/>
          <w:sz w:val="24"/>
          <w:szCs w:val="24"/>
          <w:lang w:eastAsia="pl-PL"/>
        </w:rPr>
        <w:t xml:space="preserve">Przy niskim poziomie oszczędności, polskie gospodarstwa domowe są jednocześnie mocno zadłużone. Jeśli chodzi o kredyty konsumenckie, w samym systemie bankowym funkcjonuje ich ponad 20 milionów, na sumę 161 mld. zł (luty 2020 r.), co plasuje Polskę, w relacji kredytu do PKB, na trzecim miejscu w Europie. Oprócz tego, </w:t>
      </w:r>
      <w:proofErr w:type="spellStart"/>
      <w:r w:rsidRPr="00684C9D">
        <w:rPr>
          <w:rFonts w:ascii="Times New Roman" w:hAnsi="Times New Roman"/>
          <w:sz w:val="24"/>
          <w:szCs w:val="24"/>
          <w:lang w:eastAsia="pl-PL"/>
        </w:rPr>
        <w:t>pozabankowe</w:t>
      </w:r>
      <w:proofErr w:type="spellEnd"/>
      <w:r w:rsidRPr="00684C9D">
        <w:rPr>
          <w:rFonts w:ascii="Times New Roman" w:hAnsi="Times New Roman"/>
          <w:sz w:val="24"/>
          <w:szCs w:val="24"/>
          <w:lang w:eastAsia="pl-PL"/>
        </w:rPr>
        <w:t xml:space="preserve"> instytucje pożyczkowe udzielają rocznie kilku milionów kredytów na sumę ok.</w:t>
      </w:r>
      <w:r w:rsidR="005969E8">
        <w:rPr>
          <w:rFonts w:ascii="Times New Roman" w:hAnsi="Times New Roman"/>
          <w:sz w:val="24"/>
          <w:szCs w:val="24"/>
          <w:lang w:eastAsia="pl-PL"/>
        </w:rPr>
        <w:t xml:space="preserve"> 7 </w:t>
      </w:r>
      <w:r w:rsidRPr="00684C9D">
        <w:rPr>
          <w:rFonts w:ascii="Times New Roman" w:hAnsi="Times New Roman"/>
          <w:sz w:val="24"/>
          <w:szCs w:val="24"/>
          <w:lang w:eastAsia="pl-PL"/>
        </w:rPr>
        <w:t>mld.</w:t>
      </w:r>
      <w:r w:rsidR="005969E8">
        <w:rPr>
          <w:rFonts w:ascii="Times New Roman" w:hAnsi="Times New Roman"/>
          <w:sz w:val="24"/>
          <w:szCs w:val="24"/>
          <w:lang w:eastAsia="pl-PL"/>
        </w:rPr>
        <w:t xml:space="preserve"> </w:t>
      </w:r>
      <w:r w:rsidRPr="00684C9D">
        <w:rPr>
          <w:rFonts w:ascii="Times New Roman" w:hAnsi="Times New Roman"/>
          <w:sz w:val="24"/>
          <w:szCs w:val="24"/>
          <w:lang w:eastAsia="pl-PL"/>
        </w:rPr>
        <w:t>zł.</w:t>
      </w:r>
    </w:p>
    <w:p w:rsidR="004610C8" w:rsidRPr="00684C9D" w:rsidRDefault="004610C8" w:rsidP="004610C8">
      <w:pPr>
        <w:suppressAutoHyphens/>
        <w:autoSpaceDE w:val="0"/>
        <w:autoSpaceDN w:val="0"/>
        <w:adjustRightInd w:val="0"/>
        <w:spacing w:before="120" w:after="0" w:line="360" w:lineRule="auto"/>
        <w:jc w:val="both"/>
        <w:rPr>
          <w:rFonts w:ascii="Times New Roman" w:hAnsi="Times New Roman"/>
          <w:sz w:val="24"/>
          <w:szCs w:val="24"/>
          <w:lang w:eastAsia="pl-PL"/>
        </w:rPr>
      </w:pPr>
      <w:r w:rsidRPr="00684C9D">
        <w:rPr>
          <w:rFonts w:ascii="Times New Roman" w:hAnsi="Times New Roman"/>
          <w:sz w:val="24"/>
          <w:szCs w:val="24"/>
          <w:lang w:eastAsia="pl-PL"/>
        </w:rPr>
        <w:t>Najważniejsze, pod względem wolumenu, zadłużenie gospodarstw domowych to jednak kredyty hipoteczne – na</w:t>
      </w:r>
      <w:r w:rsidR="005969E8">
        <w:rPr>
          <w:rFonts w:ascii="Times New Roman" w:hAnsi="Times New Roman"/>
          <w:sz w:val="24"/>
          <w:szCs w:val="24"/>
          <w:lang w:eastAsia="pl-PL"/>
        </w:rPr>
        <w:t xml:space="preserve"> koniec 2019 r. aktywnych było</w:t>
      </w:r>
      <w:r w:rsidRPr="00684C9D">
        <w:rPr>
          <w:rFonts w:ascii="Times New Roman" w:hAnsi="Times New Roman"/>
          <w:sz w:val="24"/>
          <w:szCs w:val="24"/>
          <w:lang w:eastAsia="pl-PL"/>
        </w:rPr>
        <w:t xml:space="preserve"> 2,4 mln kredytów hipotecznych na</w:t>
      </w:r>
      <w:r>
        <w:rPr>
          <w:rFonts w:ascii="Times New Roman" w:hAnsi="Times New Roman"/>
          <w:sz w:val="24"/>
          <w:szCs w:val="24"/>
          <w:lang w:eastAsia="pl-PL"/>
        </w:rPr>
        <w:t> </w:t>
      </w:r>
      <w:r w:rsidRPr="00684C9D">
        <w:rPr>
          <w:rFonts w:ascii="Times New Roman" w:hAnsi="Times New Roman"/>
          <w:sz w:val="24"/>
          <w:szCs w:val="24"/>
          <w:lang w:eastAsia="pl-PL"/>
        </w:rPr>
        <w:t>sumę 443 mld. zł. Nieco ponad połowa aktywnych kredytów hipotecznych to</w:t>
      </w:r>
      <w:r w:rsidR="005969E8">
        <w:rPr>
          <w:rFonts w:ascii="Times New Roman" w:hAnsi="Times New Roman"/>
          <w:sz w:val="24"/>
          <w:szCs w:val="24"/>
          <w:lang w:eastAsia="pl-PL"/>
        </w:rPr>
        <w:t xml:space="preserve"> </w:t>
      </w:r>
      <w:r w:rsidRPr="00684C9D">
        <w:rPr>
          <w:rFonts w:ascii="Times New Roman" w:hAnsi="Times New Roman"/>
          <w:sz w:val="24"/>
          <w:szCs w:val="24"/>
          <w:lang w:eastAsia="pl-PL"/>
        </w:rPr>
        <w:t>te udzielone w złotówkach w ciągu ostatnich ośmiu lat – dla tych kredytów możemy się</w:t>
      </w:r>
      <w:r w:rsidR="005969E8">
        <w:rPr>
          <w:rFonts w:ascii="Times New Roman" w:hAnsi="Times New Roman"/>
          <w:sz w:val="24"/>
          <w:szCs w:val="24"/>
          <w:lang w:eastAsia="pl-PL"/>
        </w:rPr>
        <w:t xml:space="preserve"> </w:t>
      </w:r>
      <w:r w:rsidRPr="00684C9D">
        <w:rPr>
          <w:rFonts w:ascii="Times New Roman" w:hAnsi="Times New Roman"/>
          <w:sz w:val="24"/>
          <w:szCs w:val="24"/>
          <w:lang w:eastAsia="pl-PL"/>
        </w:rPr>
        <w:t>spodziewać się, że</w:t>
      </w:r>
      <w:r w:rsidR="005969E8">
        <w:rPr>
          <w:rFonts w:ascii="Times New Roman" w:hAnsi="Times New Roman"/>
          <w:sz w:val="24"/>
          <w:szCs w:val="24"/>
          <w:lang w:eastAsia="pl-PL"/>
        </w:rPr>
        <w:t> </w:t>
      </w:r>
      <w:r w:rsidRPr="00684C9D">
        <w:rPr>
          <w:rFonts w:ascii="Times New Roman" w:hAnsi="Times New Roman"/>
          <w:sz w:val="24"/>
          <w:szCs w:val="24"/>
          <w:lang w:eastAsia="pl-PL"/>
        </w:rPr>
        <w:t>rata odsetkowa jest w nich wyższa od raty kapitałowej, a zatem klasyczna formuła wakacji kredytowych albo nie rozwiązuje problemu znacznego odciążenia bieżących wydatków (w</w:t>
      </w:r>
      <w:r>
        <w:rPr>
          <w:rFonts w:ascii="Times New Roman" w:hAnsi="Times New Roman"/>
          <w:sz w:val="24"/>
          <w:szCs w:val="24"/>
          <w:lang w:eastAsia="pl-PL"/>
        </w:rPr>
        <w:t> </w:t>
      </w:r>
      <w:r w:rsidRPr="00684C9D">
        <w:rPr>
          <w:rFonts w:ascii="Times New Roman" w:hAnsi="Times New Roman"/>
          <w:sz w:val="24"/>
          <w:szCs w:val="24"/>
          <w:lang w:eastAsia="pl-PL"/>
        </w:rPr>
        <w:t>przypadku karencji tylko dla rat kapitałowych) albo oznacza istotny wzrost zadłużenia po</w:t>
      </w:r>
      <w:r>
        <w:rPr>
          <w:rFonts w:ascii="Times New Roman" w:hAnsi="Times New Roman"/>
          <w:sz w:val="24"/>
          <w:szCs w:val="24"/>
          <w:lang w:eastAsia="pl-PL"/>
        </w:rPr>
        <w:t> </w:t>
      </w:r>
      <w:r w:rsidRPr="00684C9D">
        <w:rPr>
          <w:rFonts w:ascii="Times New Roman" w:hAnsi="Times New Roman"/>
          <w:sz w:val="24"/>
          <w:szCs w:val="24"/>
          <w:lang w:eastAsia="pl-PL"/>
        </w:rPr>
        <w:t>zakończeniu wakacji (w przypadku karencji rat kapitałowych i</w:t>
      </w:r>
      <w:r>
        <w:rPr>
          <w:rFonts w:ascii="Times New Roman" w:hAnsi="Times New Roman"/>
          <w:sz w:val="24"/>
          <w:szCs w:val="24"/>
          <w:lang w:eastAsia="pl-PL"/>
        </w:rPr>
        <w:t> </w:t>
      </w:r>
      <w:r w:rsidRPr="00684C9D">
        <w:rPr>
          <w:rFonts w:ascii="Times New Roman" w:hAnsi="Times New Roman"/>
          <w:sz w:val="24"/>
          <w:szCs w:val="24"/>
          <w:lang w:eastAsia="pl-PL"/>
        </w:rPr>
        <w:t>odsetkowych). Dodatkowo</w:t>
      </w:r>
      <w:r w:rsidR="005969E8">
        <w:rPr>
          <w:rFonts w:ascii="Times New Roman" w:hAnsi="Times New Roman"/>
          <w:sz w:val="24"/>
          <w:szCs w:val="24"/>
          <w:lang w:eastAsia="pl-PL"/>
        </w:rPr>
        <w:t>,</w:t>
      </w:r>
      <w:r w:rsidRPr="00684C9D">
        <w:rPr>
          <w:rFonts w:ascii="Times New Roman" w:hAnsi="Times New Roman"/>
          <w:sz w:val="24"/>
          <w:szCs w:val="24"/>
          <w:lang w:eastAsia="pl-PL"/>
        </w:rPr>
        <w:t xml:space="preserve"> około 400 tys. kredytów hipotecznych to takie, dla których wskaźnik DTI (stosunek wartości </w:t>
      </w:r>
      <w:r w:rsidRPr="00684C9D">
        <w:rPr>
          <w:rFonts w:ascii="Times New Roman" w:hAnsi="Times New Roman"/>
          <w:sz w:val="24"/>
          <w:szCs w:val="24"/>
          <w:lang w:eastAsia="pl-PL"/>
        </w:rPr>
        <w:lastRenderedPageBreak/>
        <w:t xml:space="preserve">spłacanej raty do dochodów kredytobiorcy) przekracza 40% – dla tych kredytobiorców utrata części dochodu związana z przedłużającą się epidemią może być szczególnie problematyczna. </w:t>
      </w:r>
    </w:p>
    <w:p w:rsidR="004610C8" w:rsidRPr="00684C9D" w:rsidRDefault="004610C8" w:rsidP="004610C8">
      <w:pPr>
        <w:suppressAutoHyphens/>
        <w:autoSpaceDE w:val="0"/>
        <w:autoSpaceDN w:val="0"/>
        <w:adjustRightInd w:val="0"/>
        <w:spacing w:before="120" w:after="0" w:line="360" w:lineRule="auto"/>
        <w:jc w:val="both"/>
        <w:rPr>
          <w:rFonts w:ascii="Times New Roman" w:hAnsi="Times New Roman"/>
          <w:sz w:val="24"/>
          <w:szCs w:val="24"/>
          <w:lang w:eastAsia="pl-PL"/>
        </w:rPr>
      </w:pPr>
      <w:r w:rsidRPr="00684C9D">
        <w:rPr>
          <w:rFonts w:ascii="Times New Roman" w:hAnsi="Times New Roman"/>
          <w:sz w:val="24"/>
          <w:szCs w:val="24"/>
          <w:lang w:eastAsia="pl-PL"/>
        </w:rPr>
        <w:t>Oferowane przez instytucje finansowe wakacje kredytowe są usługą płatną, która w</w:t>
      </w:r>
      <w:r>
        <w:rPr>
          <w:rFonts w:ascii="Times New Roman" w:hAnsi="Times New Roman"/>
          <w:sz w:val="24"/>
          <w:szCs w:val="24"/>
          <w:lang w:eastAsia="pl-PL"/>
        </w:rPr>
        <w:t> </w:t>
      </w:r>
      <w:r w:rsidRPr="00684C9D">
        <w:rPr>
          <w:rFonts w:ascii="Times New Roman" w:hAnsi="Times New Roman"/>
          <w:sz w:val="24"/>
          <w:szCs w:val="24"/>
          <w:lang w:eastAsia="pl-PL"/>
        </w:rPr>
        <w:t xml:space="preserve">większości umów kredytowych była już wcześniej uwzględniana w ich treści. W takiej sytuacji korzyść, jaką dla kredytobiorców jest przerwa w spłacie kredytu, jest niwelowana poprzez sumaryczny wzrost obciążeń, następujący bezpośrednio po zakończeniu okresu wakacji kredytowych. Istnieje więc uzasadnione ryzyko, że bezpośrednio po zakończeniu wakacji kredytowych (oferowanych najczęściej na okres 3 miesięcy) sytuacja tych kredytobiorców, którzy zmuszeni byli z nich skorzystać, ze względu na utratę źródeł utrzymania lub poważne obniżenie dochodów, nie tylko nie ulegnie poprawie, ale wręcz ulegnie pogorszeniu z powodu wyczerpywania się ich rezerw finansowych w postaci oszczędności i wzrostu obciążeń kredytowych. W związku z powyższym, taka oferta nie tylko nie stanowi rzeczywistej pomocy dla kredytobiorców, ale może wręcz pogłębić ich problemy finansowe, wywołane epidemią </w:t>
      </w:r>
      <w:r w:rsidR="00D81BAA">
        <w:rPr>
          <w:rFonts w:ascii="Times New Roman" w:hAnsi="Times New Roman"/>
          <w:sz w:val="24"/>
          <w:szCs w:val="24"/>
          <w:lang w:eastAsia="pl-PL"/>
        </w:rPr>
        <w:t>COVID-19</w:t>
      </w:r>
      <w:r w:rsidRPr="00684C9D">
        <w:rPr>
          <w:rFonts w:ascii="Times New Roman" w:hAnsi="Times New Roman"/>
          <w:sz w:val="24"/>
          <w:szCs w:val="24"/>
          <w:lang w:eastAsia="pl-PL"/>
        </w:rPr>
        <w:t>. Dlatego oferowana obecnie przez instytucje finansowe forma pomocy w postaci odrocz</w:t>
      </w:r>
      <w:r w:rsidR="005969E8">
        <w:rPr>
          <w:rFonts w:ascii="Times New Roman" w:hAnsi="Times New Roman"/>
          <w:sz w:val="24"/>
          <w:szCs w:val="24"/>
          <w:lang w:eastAsia="pl-PL"/>
        </w:rPr>
        <w:t xml:space="preserve">enia terminu spłaty kredytów w </w:t>
      </w:r>
      <w:r w:rsidRPr="00684C9D">
        <w:rPr>
          <w:rFonts w:ascii="Times New Roman" w:hAnsi="Times New Roman"/>
          <w:sz w:val="24"/>
          <w:szCs w:val="24"/>
          <w:lang w:eastAsia="pl-PL"/>
        </w:rPr>
        <w:t xml:space="preserve">wielu sytuacjach nie spełnia swojego zadania.  </w:t>
      </w:r>
    </w:p>
    <w:p w:rsidR="004610C8" w:rsidRPr="00684C9D" w:rsidRDefault="004610C8" w:rsidP="004610C8">
      <w:pPr>
        <w:suppressAutoHyphens/>
        <w:autoSpaceDE w:val="0"/>
        <w:autoSpaceDN w:val="0"/>
        <w:adjustRightInd w:val="0"/>
        <w:spacing w:before="120" w:after="0" w:line="360" w:lineRule="auto"/>
        <w:jc w:val="both"/>
        <w:rPr>
          <w:rFonts w:ascii="Times New Roman" w:hAnsi="Times New Roman"/>
          <w:sz w:val="24"/>
          <w:szCs w:val="24"/>
          <w:lang w:eastAsia="pl-PL"/>
        </w:rPr>
      </w:pPr>
      <w:r w:rsidRPr="00684C9D">
        <w:rPr>
          <w:rFonts w:ascii="Times New Roman" w:hAnsi="Times New Roman"/>
          <w:sz w:val="24"/>
          <w:szCs w:val="24"/>
          <w:lang w:eastAsia="pl-PL"/>
        </w:rPr>
        <w:t>Obecna forma wakacji kredytowych jest ponadto usługą, w której banki mają możliwość selekcjonowania wniosków klientów nie pod kątem rzeczywistych potrzeb związanych z</w:t>
      </w:r>
      <w:r>
        <w:rPr>
          <w:rFonts w:ascii="Times New Roman" w:hAnsi="Times New Roman"/>
          <w:sz w:val="24"/>
          <w:szCs w:val="24"/>
          <w:lang w:eastAsia="pl-PL"/>
        </w:rPr>
        <w:t> </w:t>
      </w:r>
      <w:r w:rsidRPr="00684C9D">
        <w:rPr>
          <w:rFonts w:ascii="Times New Roman" w:hAnsi="Times New Roman"/>
          <w:sz w:val="24"/>
          <w:szCs w:val="24"/>
          <w:lang w:eastAsia="pl-PL"/>
        </w:rPr>
        <w:t>nadzwyczajną sytuacją pandemii, ale pod kątem użyteczności dla samego banku. Biorąc pod</w:t>
      </w:r>
      <w:r w:rsidR="005969E8">
        <w:rPr>
          <w:rFonts w:ascii="Times New Roman" w:hAnsi="Times New Roman"/>
          <w:sz w:val="24"/>
          <w:szCs w:val="24"/>
          <w:lang w:eastAsia="pl-PL"/>
        </w:rPr>
        <w:t> </w:t>
      </w:r>
      <w:r w:rsidRPr="00684C9D">
        <w:rPr>
          <w:rFonts w:ascii="Times New Roman" w:hAnsi="Times New Roman"/>
          <w:sz w:val="24"/>
          <w:szCs w:val="24"/>
          <w:lang w:eastAsia="pl-PL"/>
        </w:rPr>
        <w:t xml:space="preserve">uwagę oczekiwany długotrwały wpływ </w:t>
      </w:r>
      <w:r w:rsidR="005969E8">
        <w:rPr>
          <w:rFonts w:ascii="Times New Roman" w:hAnsi="Times New Roman"/>
          <w:sz w:val="24"/>
          <w:szCs w:val="24"/>
          <w:lang w:eastAsia="pl-PL"/>
        </w:rPr>
        <w:t>epidemii</w:t>
      </w:r>
      <w:r w:rsidRPr="00684C9D">
        <w:rPr>
          <w:rFonts w:ascii="Times New Roman" w:hAnsi="Times New Roman"/>
          <w:sz w:val="24"/>
          <w:szCs w:val="24"/>
          <w:lang w:eastAsia="pl-PL"/>
        </w:rPr>
        <w:t xml:space="preserve"> na rynek pracy, sytuację przedsiębiorstw i</w:t>
      </w:r>
      <w:r>
        <w:rPr>
          <w:rFonts w:ascii="Times New Roman" w:hAnsi="Times New Roman"/>
          <w:sz w:val="24"/>
          <w:szCs w:val="24"/>
          <w:lang w:eastAsia="pl-PL"/>
        </w:rPr>
        <w:t> </w:t>
      </w:r>
      <w:r w:rsidRPr="00684C9D">
        <w:rPr>
          <w:rFonts w:ascii="Times New Roman" w:hAnsi="Times New Roman"/>
          <w:sz w:val="24"/>
          <w:szCs w:val="24"/>
          <w:lang w:eastAsia="pl-PL"/>
        </w:rPr>
        <w:t xml:space="preserve">dochody gospodarstw domowych, wakacje kredytowe polegające </w:t>
      </w:r>
      <w:r w:rsidRPr="008E4D10">
        <w:rPr>
          <w:rFonts w:ascii="Times New Roman" w:hAnsi="Times New Roman"/>
          <w:sz w:val="24"/>
          <w:szCs w:val="24"/>
          <w:lang w:eastAsia="pl-PL"/>
        </w:rPr>
        <w:t>tylko na odroczeniu płatności odsetkowych czy odsetkowo-kapitałowych (w tym przypadku</w:t>
      </w:r>
      <w:r w:rsidRPr="00684C9D">
        <w:rPr>
          <w:rFonts w:ascii="Times New Roman" w:hAnsi="Times New Roman"/>
          <w:sz w:val="24"/>
          <w:szCs w:val="24"/>
          <w:lang w:eastAsia="pl-PL"/>
        </w:rPr>
        <w:t xml:space="preserve"> przy jednoczesnym wzroście wartości całego pozostałego do spłaty zadłużenia) mogą być wręcz dla konsumenta bardziej pułapką niż ulżeniem w ciężkiej sytuacji. Produkt ten nie spełnia więc kryterium solidarnościowego – partycypacji wszystkich stron w ekonomicznych kosztach </w:t>
      </w:r>
      <w:r w:rsidR="005969E8">
        <w:rPr>
          <w:rFonts w:ascii="Times New Roman" w:hAnsi="Times New Roman"/>
          <w:sz w:val="24"/>
          <w:szCs w:val="24"/>
          <w:lang w:eastAsia="pl-PL"/>
        </w:rPr>
        <w:t>epidemii.</w:t>
      </w:r>
      <w:r w:rsidRPr="00684C9D">
        <w:rPr>
          <w:rFonts w:ascii="Times New Roman" w:hAnsi="Times New Roman"/>
          <w:sz w:val="24"/>
          <w:szCs w:val="24"/>
          <w:lang w:eastAsia="pl-PL"/>
        </w:rPr>
        <w:t xml:space="preserve"> </w:t>
      </w:r>
    </w:p>
    <w:p w:rsidR="004610C8" w:rsidRPr="00684C9D" w:rsidRDefault="004610C8" w:rsidP="004610C8">
      <w:pPr>
        <w:suppressAutoHyphens/>
        <w:autoSpaceDE w:val="0"/>
        <w:autoSpaceDN w:val="0"/>
        <w:adjustRightInd w:val="0"/>
        <w:spacing w:before="120" w:after="0" w:line="360" w:lineRule="auto"/>
        <w:jc w:val="both"/>
        <w:rPr>
          <w:rFonts w:ascii="Times New Roman" w:hAnsi="Times New Roman"/>
          <w:sz w:val="24"/>
          <w:szCs w:val="24"/>
          <w:lang w:eastAsia="pl-PL"/>
        </w:rPr>
      </w:pPr>
      <w:r w:rsidRPr="00684C9D">
        <w:rPr>
          <w:rFonts w:ascii="Times New Roman" w:hAnsi="Times New Roman"/>
          <w:sz w:val="24"/>
          <w:szCs w:val="24"/>
          <w:lang w:eastAsia="pl-PL"/>
        </w:rPr>
        <w:t>Kolejną istotną kwestią jest zróżnicowanie kryteriów, stosowanych przez instytucje finansowe przy udzielaniu zgody na odroczenie terminu spłaty rat kredytów, a także warunków takich odroczeń. Różnice te dotyczą przede wszystkim zakresu wyłączeń – w</w:t>
      </w:r>
      <w:r>
        <w:rPr>
          <w:rFonts w:ascii="Times New Roman" w:hAnsi="Times New Roman"/>
          <w:sz w:val="24"/>
          <w:szCs w:val="24"/>
          <w:lang w:eastAsia="pl-PL"/>
        </w:rPr>
        <w:t> </w:t>
      </w:r>
      <w:r w:rsidRPr="00684C9D">
        <w:rPr>
          <w:rFonts w:ascii="Times New Roman" w:hAnsi="Times New Roman"/>
          <w:sz w:val="24"/>
          <w:szCs w:val="24"/>
          <w:lang w:eastAsia="pl-PL"/>
        </w:rPr>
        <w:t>szczególności dotyczących umów kredytowych, zawartych po upływie określonych przez instytucje finansowe terminów, jak również zróżnicowanych wymagań dotyczących historii kredytowej – w takim przypadku występujące w przeszłości incydentalne opóźnienia w</w:t>
      </w:r>
      <w:r>
        <w:rPr>
          <w:rFonts w:ascii="Times New Roman" w:hAnsi="Times New Roman"/>
          <w:sz w:val="24"/>
          <w:szCs w:val="24"/>
          <w:lang w:eastAsia="pl-PL"/>
        </w:rPr>
        <w:t> </w:t>
      </w:r>
      <w:r w:rsidRPr="00684C9D">
        <w:rPr>
          <w:rFonts w:ascii="Times New Roman" w:hAnsi="Times New Roman"/>
          <w:sz w:val="24"/>
          <w:szCs w:val="24"/>
          <w:lang w:eastAsia="pl-PL"/>
        </w:rPr>
        <w:t xml:space="preserve">spłacie rat kredytu nie powinny mieć wpływu na możliwość skorzystania przez kredytobiorcę z wakacji kredytowych w okresie stanu epidemii. Rozwiązaniem w tej sytuacji </w:t>
      </w:r>
      <w:r w:rsidRPr="00684C9D">
        <w:rPr>
          <w:rFonts w:ascii="Times New Roman" w:hAnsi="Times New Roman"/>
          <w:sz w:val="24"/>
          <w:szCs w:val="24"/>
          <w:lang w:eastAsia="pl-PL"/>
        </w:rPr>
        <w:lastRenderedPageBreak/>
        <w:t xml:space="preserve">jest przyjęcie proponowanych przepisów, które wprowadzają jednolite dla wszystkich kredytobiorców zasady skorzystania z pomocy w postaci zawieszenia wykonywania umowy kredytowej.  </w:t>
      </w:r>
    </w:p>
    <w:p w:rsidR="00631C36" w:rsidRPr="003F0134" w:rsidRDefault="00631C36" w:rsidP="003F0134">
      <w:pPr>
        <w:spacing w:after="120" w:line="360" w:lineRule="auto"/>
        <w:jc w:val="both"/>
        <w:rPr>
          <w:rFonts w:ascii="Times New Roman" w:hAnsi="Times New Roman"/>
          <w:sz w:val="24"/>
          <w:szCs w:val="24"/>
          <w:lang w:eastAsia="pl-PL"/>
        </w:rPr>
      </w:pPr>
      <w:r w:rsidRPr="003F0134">
        <w:rPr>
          <w:rFonts w:ascii="Times New Roman" w:hAnsi="Times New Roman"/>
          <w:sz w:val="24"/>
          <w:szCs w:val="24"/>
          <w:lang w:eastAsia="pl-PL"/>
        </w:rPr>
        <w:t xml:space="preserve">Szybkie zawieszenie rat kapitałowo-odsetkowych </w:t>
      </w:r>
      <w:r>
        <w:rPr>
          <w:rFonts w:ascii="Times New Roman" w:hAnsi="Times New Roman"/>
          <w:sz w:val="24"/>
          <w:szCs w:val="24"/>
          <w:lang w:eastAsia="pl-PL"/>
        </w:rPr>
        <w:t xml:space="preserve">zaproponowane w projekcie </w:t>
      </w:r>
      <w:r w:rsidRPr="003F0134">
        <w:rPr>
          <w:rFonts w:ascii="Times New Roman" w:hAnsi="Times New Roman"/>
          <w:sz w:val="24"/>
          <w:szCs w:val="24"/>
          <w:lang w:eastAsia="pl-PL"/>
        </w:rPr>
        <w:t>może radykalnie poprawić płynność kilkuset tysięcy go</w:t>
      </w:r>
      <w:r w:rsidR="005969E8">
        <w:rPr>
          <w:rFonts w:ascii="Times New Roman" w:hAnsi="Times New Roman"/>
          <w:sz w:val="24"/>
          <w:szCs w:val="24"/>
          <w:lang w:eastAsia="pl-PL"/>
        </w:rPr>
        <w:t>spodarstw domowych, dla których</w:t>
      </w:r>
      <w:r w:rsidRPr="003F0134">
        <w:rPr>
          <w:rFonts w:ascii="Times New Roman" w:hAnsi="Times New Roman"/>
          <w:sz w:val="24"/>
          <w:szCs w:val="24"/>
          <w:lang w:eastAsia="pl-PL"/>
        </w:rPr>
        <w:t xml:space="preserve"> wskaźnik spłacanych rat zadłużenia do</w:t>
      </w:r>
      <w:r>
        <w:rPr>
          <w:rFonts w:ascii="Times New Roman" w:hAnsi="Times New Roman"/>
          <w:sz w:val="24"/>
          <w:szCs w:val="24"/>
          <w:lang w:eastAsia="pl-PL"/>
        </w:rPr>
        <w:t> </w:t>
      </w:r>
      <w:r w:rsidRPr="003F0134">
        <w:rPr>
          <w:rFonts w:ascii="Times New Roman" w:hAnsi="Times New Roman"/>
          <w:sz w:val="24"/>
          <w:szCs w:val="24"/>
          <w:lang w:eastAsia="pl-PL"/>
        </w:rPr>
        <w:t>bieżących dochodów przekracza 40%. Korzyść dla</w:t>
      </w:r>
      <w:r w:rsidR="005969E8">
        <w:rPr>
          <w:rFonts w:ascii="Times New Roman" w:hAnsi="Times New Roman"/>
          <w:sz w:val="24"/>
          <w:szCs w:val="24"/>
          <w:lang w:eastAsia="pl-PL"/>
        </w:rPr>
        <w:t xml:space="preserve"> </w:t>
      </w:r>
      <w:r w:rsidRPr="003F0134">
        <w:rPr>
          <w:rFonts w:ascii="Times New Roman" w:hAnsi="Times New Roman"/>
          <w:sz w:val="24"/>
          <w:szCs w:val="24"/>
          <w:lang w:eastAsia="pl-PL"/>
        </w:rPr>
        <w:t xml:space="preserve">konsumenta, wynikająca z </w:t>
      </w:r>
      <w:r w:rsidR="00D46CF1" w:rsidRPr="00D46CF1">
        <w:rPr>
          <w:rFonts w:ascii="Times New Roman" w:hAnsi="Times New Roman"/>
          <w:sz w:val="24"/>
          <w:szCs w:val="24"/>
          <w:lang w:eastAsia="pl-PL"/>
        </w:rPr>
        <w:t>zawieszenia naliczania i pobierania odsetek</w:t>
      </w:r>
      <w:r w:rsidRPr="003F0134">
        <w:rPr>
          <w:rFonts w:ascii="Times New Roman" w:hAnsi="Times New Roman"/>
          <w:sz w:val="24"/>
          <w:szCs w:val="24"/>
          <w:lang w:eastAsia="pl-PL"/>
        </w:rPr>
        <w:t>, zależy od wysokości zadłużenia i</w:t>
      </w:r>
      <w:r w:rsidR="005969E8">
        <w:rPr>
          <w:rFonts w:ascii="Times New Roman" w:hAnsi="Times New Roman"/>
          <w:sz w:val="24"/>
          <w:szCs w:val="24"/>
          <w:lang w:eastAsia="pl-PL"/>
        </w:rPr>
        <w:t> </w:t>
      </w:r>
      <w:r w:rsidRPr="003F0134">
        <w:rPr>
          <w:rFonts w:ascii="Times New Roman" w:hAnsi="Times New Roman"/>
          <w:sz w:val="24"/>
          <w:szCs w:val="24"/>
          <w:lang w:eastAsia="pl-PL"/>
        </w:rPr>
        <w:t>jego oprocentowania:</w:t>
      </w:r>
    </w:p>
    <w:p w:rsidR="00631C36" w:rsidRPr="003F0134" w:rsidRDefault="00631C36" w:rsidP="00DB5E10">
      <w:pPr>
        <w:numPr>
          <w:ilvl w:val="0"/>
          <w:numId w:val="14"/>
        </w:numPr>
        <w:spacing w:after="120" w:line="360" w:lineRule="auto"/>
        <w:jc w:val="both"/>
        <w:rPr>
          <w:rFonts w:ascii="Times New Roman" w:hAnsi="Times New Roman"/>
          <w:sz w:val="24"/>
          <w:szCs w:val="24"/>
          <w:lang w:eastAsia="pl-PL"/>
        </w:rPr>
      </w:pPr>
      <w:r w:rsidRPr="003F0134">
        <w:rPr>
          <w:rFonts w:ascii="Times New Roman" w:hAnsi="Times New Roman"/>
          <w:sz w:val="24"/>
          <w:szCs w:val="24"/>
          <w:lang w:eastAsia="pl-PL"/>
        </w:rPr>
        <w:t>Średnia wartość kredytu hipotecznego udzielonego w 2019 to 278 tys. zł. Przy</w:t>
      </w:r>
      <w:r w:rsidRPr="005969E8">
        <w:t xml:space="preserve"> </w:t>
      </w:r>
      <w:r w:rsidRPr="003F0134">
        <w:rPr>
          <w:rFonts w:ascii="Times New Roman" w:hAnsi="Times New Roman"/>
          <w:sz w:val="24"/>
          <w:szCs w:val="24"/>
          <w:lang w:eastAsia="pl-PL"/>
        </w:rPr>
        <w:t xml:space="preserve">założeniu marży w wysokości 2 </w:t>
      </w:r>
      <w:proofErr w:type="spellStart"/>
      <w:r w:rsidRPr="003F0134">
        <w:rPr>
          <w:rFonts w:ascii="Times New Roman" w:hAnsi="Times New Roman"/>
          <w:sz w:val="24"/>
          <w:szCs w:val="24"/>
          <w:lang w:eastAsia="pl-PL"/>
        </w:rPr>
        <w:t>p.p</w:t>
      </w:r>
      <w:proofErr w:type="spellEnd"/>
      <w:r w:rsidRPr="003F0134">
        <w:rPr>
          <w:rFonts w:ascii="Times New Roman" w:hAnsi="Times New Roman"/>
          <w:sz w:val="24"/>
          <w:szCs w:val="24"/>
          <w:lang w:eastAsia="pl-PL"/>
        </w:rPr>
        <w:t>. i stawki WIBOR 1,7%, konsument odniósłby korzyść około 2500 zł dla całych wakacji kredytowych w porównaniu do obecnego modelu z naliczonymi odsetkami.</w:t>
      </w:r>
    </w:p>
    <w:p w:rsidR="00631C36" w:rsidRPr="003F0134" w:rsidRDefault="00631C36" w:rsidP="00DB5E10">
      <w:pPr>
        <w:numPr>
          <w:ilvl w:val="0"/>
          <w:numId w:val="14"/>
        </w:numPr>
        <w:spacing w:after="120" w:line="360" w:lineRule="auto"/>
        <w:jc w:val="both"/>
        <w:rPr>
          <w:rFonts w:ascii="Times New Roman" w:hAnsi="Times New Roman"/>
          <w:sz w:val="24"/>
          <w:szCs w:val="24"/>
          <w:lang w:eastAsia="pl-PL"/>
        </w:rPr>
      </w:pPr>
      <w:r w:rsidRPr="003F0134">
        <w:rPr>
          <w:rFonts w:ascii="Times New Roman" w:hAnsi="Times New Roman"/>
          <w:sz w:val="24"/>
          <w:szCs w:val="24"/>
          <w:lang w:eastAsia="pl-PL"/>
        </w:rPr>
        <w:t>Średnia zadłużenie dla bankowego kredytu konsumenckiego to około 8 tys. zł, jednak samo oprocentowanie tego kredytu jest wysokie i zwykle zbliżone do maksymalnego limitu ustawowego. Przyjmując oprocentowanie 9% w skali roku, konsument odniósłby korzyść niecałych 200 zł w skali 3-miesięcznych wakacji kredytowych w</w:t>
      </w:r>
      <w:r>
        <w:rPr>
          <w:rFonts w:ascii="Times New Roman" w:hAnsi="Times New Roman"/>
          <w:sz w:val="24"/>
          <w:szCs w:val="24"/>
          <w:lang w:eastAsia="pl-PL"/>
        </w:rPr>
        <w:t> </w:t>
      </w:r>
      <w:r w:rsidRPr="003F0134">
        <w:rPr>
          <w:rFonts w:ascii="Times New Roman" w:hAnsi="Times New Roman"/>
          <w:sz w:val="24"/>
          <w:szCs w:val="24"/>
          <w:lang w:eastAsia="pl-PL"/>
        </w:rPr>
        <w:t>porównaniu do obecnego modelu z naliczonymi odsetkami. Należy jednak pamiętać, że zdarzają się kredyty konsumenckie na dużo wyższe kwoty, niekiedy ponad 50 tys. zł, gdzie korzyść konsumenta będzie proporcjonalnie większa.</w:t>
      </w:r>
    </w:p>
    <w:p w:rsidR="00631C36" w:rsidRPr="003F0134" w:rsidRDefault="00631C36" w:rsidP="00DB5E10">
      <w:pPr>
        <w:numPr>
          <w:ilvl w:val="0"/>
          <w:numId w:val="14"/>
        </w:numPr>
        <w:spacing w:after="120" w:line="360" w:lineRule="auto"/>
        <w:jc w:val="both"/>
        <w:rPr>
          <w:rFonts w:ascii="Times New Roman" w:hAnsi="Times New Roman"/>
          <w:sz w:val="24"/>
          <w:szCs w:val="24"/>
          <w:lang w:eastAsia="pl-PL"/>
        </w:rPr>
      </w:pPr>
      <w:r w:rsidRPr="003F0134">
        <w:rPr>
          <w:rFonts w:ascii="Times New Roman" w:hAnsi="Times New Roman"/>
          <w:sz w:val="24"/>
          <w:szCs w:val="24"/>
          <w:lang w:eastAsia="pl-PL"/>
        </w:rPr>
        <w:t xml:space="preserve">Dla kredytów hipotecznych waloryzowanych w CHF korzyści dla klienta wynikające z </w:t>
      </w:r>
      <w:r w:rsidR="00D46CF1" w:rsidRPr="00D46CF1">
        <w:rPr>
          <w:rFonts w:ascii="Times New Roman" w:hAnsi="Times New Roman"/>
          <w:sz w:val="24"/>
          <w:szCs w:val="24"/>
          <w:lang w:eastAsia="pl-PL"/>
        </w:rPr>
        <w:t>zawieszenia naliczania i pobierania</w:t>
      </w:r>
      <w:r w:rsidRPr="003F0134">
        <w:rPr>
          <w:rFonts w:ascii="Times New Roman" w:hAnsi="Times New Roman"/>
          <w:sz w:val="24"/>
          <w:szCs w:val="24"/>
          <w:lang w:eastAsia="pl-PL"/>
        </w:rPr>
        <w:t xml:space="preserve"> odsetek byłyby relatywnie niewielkie, ze</w:t>
      </w:r>
      <w:r w:rsidR="00D46CF1">
        <w:rPr>
          <w:rFonts w:ascii="Times New Roman" w:hAnsi="Times New Roman"/>
          <w:sz w:val="24"/>
          <w:szCs w:val="24"/>
          <w:lang w:eastAsia="pl-PL"/>
        </w:rPr>
        <w:t> </w:t>
      </w:r>
      <w:r w:rsidRPr="003F0134">
        <w:rPr>
          <w:rFonts w:ascii="Times New Roman" w:hAnsi="Times New Roman"/>
          <w:sz w:val="24"/>
          <w:szCs w:val="24"/>
          <w:lang w:eastAsia="pl-PL"/>
        </w:rPr>
        <w:t>względu na niższe oprocentowanie tych kredytów i fakt, że duża część kapitału została już spłac</w:t>
      </w:r>
      <w:r w:rsidR="006C590C">
        <w:rPr>
          <w:rFonts w:ascii="Times New Roman" w:hAnsi="Times New Roman"/>
          <w:sz w:val="24"/>
          <w:szCs w:val="24"/>
          <w:lang w:eastAsia="pl-PL"/>
        </w:rPr>
        <w:t>o</w:t>
      </w:r>
      <w:r w:rsidRPr="003F0134">
        <w:rPr>
          <w:rFonts w:ascii="Times New Roman" w:hAnsi="Times New Roman"/>
          <w:sz w:val="24"/>
          <w:szCs w:val="24"/>
          <w:lang w:eastAsia="pl-PL"/>
        </w:rPr>
        <w:t>na. Dla tych konsumentów główna zaleta wakacji kredytowych to po prostu odroczenie spłacania raty kapitałowej, która jest w okresie stanu epidemii większa, z uwagi na</w:t>
      </w:r>
      <w:r>
        <w:rPr>
          <w:rFonts w:ascii="Times New Roman" w:hAnsi="Times New Roman"/>
          <w:sz w:val="24"/>
          <w:szCs w:val="24"/>
          <w:lang w:eastAsia="pl-PL"/>
        </w:rPr>
        <w:t> </w:t>
      </w:r>
      <w:r w:rsidRPr="003F0134">
        <w:rPr>
          <w:rFonts w:ascii="Times New Roman" w:hAnsi="Times New Roman"/>
          <w:sz w:val="24"/>
          <w:szCs w:val="24"/>
          <w:lang w:eastAsia="pl-PL"/>
        </w:rPr>
        <w:t>wzrost kursu CHF do PLN (różnica 50 gr na 1 CHF w skali 5</w:t>
      </w:r>
      <w:r w:rsidR="005969E8">
        <w:rPr>
          <w:rFonts w:ascii="Times New Roman" w:hAnsi="Times New Roman"/>
          <w:sz w:val="24"/>
          <w:szCs w:val="24"/>
          <w:lang w:eastAsia="pl-PL"/>
        </w:rPr>
        <w:t> </w:t>
      </w:r>
      <w:r w:rsidRPr="003F0134">
        <w:rPr>
          <w:rFonts w:ascii="Times New Roman" w:hAnsi="Times New Roman"/>
          <w:sz w:val="24"/>
          <w:szCs w:val="24"/>
          <w:lang w:eastAsia="pl-PL"/>
        </w:rPr>
        <w:t>miesięcy).</w:t>
      </w:r>
    </w:p>
    <w:p w:rsidR="00631C36" w:rsidRPr="003F0134" w:rsidRDefault="00631C36" w:rsidP="003F0134">
      <w:pPr>
        <w:spacing w:after="120" w:line="360" w:lineRule="auto"/>
        <w:jc w:val="both"/>
        <w:rPr>
          <w:rFonts w:ascii="Times New Roman" w:hAnsi="Times New Roman"/>
          <w:sz w:val="24"/>
          <w:szCs w:val="24"/>
          <w:lang w:eastAsia="pl-PL"/>
        </w:rPr>
      </w:pPr>
      <w:r w:rsidRPr="003F0134">
        <w:rPr>
          <w:rFonts w:ascii="Times New Roman" w:hAnsi="Times New Roman"/>
          <w:sz w:val="24"/>
          <w:szCs w:val="24"/>
          <w:lang w:eastAsia="pl-PL"/>
        </w:rPr>
        <w:t xml:space="preserve">Banki i instytucje pożyczkowe nie otrzymają za trzy miesiące zysku odsetkowego przy jednoczesnym ponoszeniu kosztów odsetkowych. Całkowity koszt związany z nowym modelem wakacji kredytowych zależy zatem od tego, jaki procent kredytobiorców się na nie zdecyduje. </w:t>
      </w:r>
    </w:p>
    <w:p w:rsidR="00C439C5" w:rsidRDefault="00631C36" w:rsidP="00DD673D">
      <w:pPr>
        <w:suppressAutoHyphens/>
        <w:spacing w:after="120" w:line="360" w:lineRule="auto"/>
        <w:jc w:val="both"/>
        <w:rPr>
          <w:rFonts w:ascii="Times New Roman" w:hAnsi="Times New Roman"/>
          <w:sz w:val="24"/>
          <w:szCs w:val="24"/>
          <w:lang w:eastAsia="pl-PL"/>
        </w:rPr>
      </w:pPr>
      <w:r w:rsidRPr="003F0134">
        <w:rPr>
          <w:rFonts w:ascii="Times New Roman" w:hAnsi="Times New Roman"/>
          <w:sz w:val="24"/>
          <w:szCs w:val="24"/>
          <w:lang w:eastAsia="pl-PL"/>
        </w:rPr>
        <w:t xml:space="preserve">W obliczeniach przyjęto stawki WIBOR obowiązujące przed epidemią i serią obniżek stóp procentowych, ponieważ umowy kredytu hipoteczne zwykle dostosowują stopy </w:t>
      </w:r>
      <w:r w:rsidRPr="003F0134">
        <w:rPr>
          <w:rFonts w:ascii="Times New Roman" w:hAnsi="Times New Roman"/>
          <w:sz w:val="24"/>
          <w:szCs w:val="24"/>
          <w:lang w:eastAsia="pl-PL"/>
        </w:rPr>
        <w:lastRenderedPageBreak/>
        <w:t>z</w:t>
      </w:r>
      <w:r w:rsidR="00DD673D">
        <w:rPr>
          <w:rFonts w:ascii="Times New Roman" w:hAnsi="Times New Roman"/>
          <w:sz w:val="24"/>
          <w:szCs w:val="24"/>
          <w:lang w:eastAsia="pl-PL"/>
        </w:rPr>
        <w:t> </w:t>
      </w:r>
      <w:r w:rsidRPr="003F0134">
        <w:rPr>
          <w:rFonts w:ascii="Times New Roman" w:hAnsi="Times New Roman"/>
          <w:sz w:val="24"/>
          <w:szCs w:val="24"/>
          <w:lang w:eastAsia="pl-PL"/>
        </w:rPr>
        <w:t>opóźnienie</w:t>
      </w:r>
      <w:r w:rsidR="00DD673D">
        <w:rPr>
          <w:rFonts w:ascii="Times New Roman" w:hAnsi="Times New Roman"/>
          <w:sz w:val="24"/>
          <w:szCs w:val="24"/>
          <w:lang w:eastAsia="pl-PL"/>
        </w:rPr>
        <w:t>m</w:t>
      </w:r>
      <w:r w:rsidRPr="003F0134">
        <w:rPr>
          <w:rFonts w:ascii="Times New Roman" w:hAnsi="Times New Roman"/>
          <w:sz w:val="24"/>
          <w:szCs w:val="24"/>
          <w:lang w:eastAsia="pl-PL"/>
        </w:rPr>
        <w:t xml:space="preserve">, np. w cyklu trzymiesięcznym, a umowy kredytu konsumenckiego mają zazwyczaj oprocentowanie stałe. W praktyce zatem, dla części umów kredytu hipotecznego, dla których już nastąpiła korekta stóp, koszt dla banków może być nieco niższy. </w:t>
      </w:r>
    </w:p>
    <w:p w:rsidR="009A14D0" w:rsidRPr="009A14D0" w:rsidRDefault="009A14D0" w:rsidP="00DD673D">
      <w:pPr>
        <w:suppressAutoHyphens/>
        <w:spacing w:after="120" w:line="360" w:lineRule="auto"/>
        <w:jc w:val="both"/>
        <w:rPr>
          <w:rFonts w:ascii="Times New Roman" w:hAnsi="Times New Roman"/>
          <w:sz w:val="24"/>
          <w:szCs w:val="24"/>
          <w:lang w:eastAsia="pl-PL"/>
        </w:rPr>
      </w:pPr>
      <w:r w:rsidRPr="009A14D0">
        <w:rPr>
          <w:rFonts w:ascii="Times New Roman" w:hAnsi="Times New Roman"/>
          <w:sz w:val="24"/>
          <w:szCs w:val="24"/>
        </w:rPr>
        <w:t xml:space="preserve">Projektowane zmiany w treści art. 31y ustawy </w:t>
      </w:r>
      <w:r w:rsidRPr="009A14D0">
        <w:rPr>
          <w:rFonts w:ascii="Times New Roman" w:hAnsi="Times New Roman"/>
          <w:b/>
          <w:sz w:val="24"/>
          <w:szCs w:val="24"/>
        </w:rPr>
        <w:t>(</w:t>
      </w:r>
      <w:r>
        <w:rPr>
          <w:rFonts w:ascii="Times New Roman" w:hAnsi="Times New Roman"/>
          <w:b/>
          <w:sz w:val="24"/>
          <w:szCs w:val="24"/>
          <w:lang w:eastAsia="pl-PL"/>
        </w:rPr>
        <w:t>a</w:t>
      </w:r>
      <w:r w:rsidRPr="009A14D0">
        <w:rPr>
          <w:rFonts w:ascii="Times New Roman" w:hAnsi="Times New Roman"/>
          <w:b/>
          <w:sz w:val="24"/>
          <w:szCs w:val="24"/>
          <w:lang w:eastAsia="pl-PL"/>
        </w:rPr>
        <w:t xml:space="preserve">rt. </w:t>
      </w:r>
      <w:r w:rsidR="00080C4D">
        <w:rPr>
          <w:rFonts w:ascii="Times New Roman" w:hAnsi="Times New Roman"/>
          <w:b/>
          <w:sz w:val="24"/>
          <w:szCs w:val="24"/>
          <w:lang w:eastAsia="pl-PL"/>
        </w:rPr>
        <w:t>58</w:t>
      </w:r>
      <w:r w:rsidR="00D361B1" w:rsidRPr="009A14D0">
        <w:rPr>
          <w:rFonts w:ascii="Times New Roman" w:hAnsi="Times New Roman"/>
          <w:b/>
          <w:sz w:val="24"/>
          <w:szCs w:val="24"/>
          <w:lang w:eastAsia="pl-PL"/>
        </w:rPr>
        <w:t xml:space="preserve"> </w:t>
      </w:r>
      <w:r w:rsidRPr="009A14D0">
        <w:rPr>
          <w:rFonts w:ascii="Times New Roman" w:hAnsi="Times New Roman"/>
          <w:b/>
          <w:sz w:val="24"/>
          <w:szCs w:val="24"/>
          <w:lang w:eastAsia="pl-PL"/>
        </w:rPr>
        <w:t xml:space="preserve">pkt </w:t>
      </w:r>
      <w:r w:rsidR="00510B40">
        <w:rPr>
          <w:rFonts w:ascii="Times New Roman" w:hAnsi="Times New Roman"/>
          <w:b/>
          <w:sz w:val="24"/>
          <w:szCs w:val="24"/>
          <w:lang w:eastAsia="pl-PL"/>
        </w:rPr>
        <w:t>33</w:t>
      </w:r>
      <w:r w:rsidR="00510B40" w:rsidRPr="009A14D0">
        <w:rPr>
          <w:rFonts w:ascii="Times New Roman" w:hAnsi="Times New Roman"/>
          <w:sz w:val="24"/>
          <w:szCs w:val="24"/>
          <w:lang w:eastAsia="pl-PL"/>
        </w:rPr>
        <w:t xml:space="preserve"> </w:t>
      </w:r>
      <w:r w:rsidRPr="009A14D0">
        <w:rPr>
          <w:rFonts w:ascii="Times New Roman" w:hAnsi="Times New Roman"/>
          <w:sz w:val="24"/>
          <w:szCs w:val="24"/>
          <w:lang w:eastAsia="pl-PL"/>
        </w:rPr>
        <w:t>projektu)</w:t>
      </w:r>
      <w:r w:rsidRPr="009A14D0">
        <w:rPr>
          <w:rFonts w:ascii="Times New Roman" w:hAnsi="Times New Roman"/>
          <w:sz w:val="24"/>
          <w:szCs w:val="24"/>
        </w:rPr>
        <w:t xml:space="preserve"> sprowadzają się</w:t>
      </w:r>
      <w:r w:rsidR="00DD673D">
        <w:rPr>
          <w:rFonts w:ascii="Times New Roman" w:hAnsi="Times New Roman"/>
          <w:sz w:val="24"/>
          <w:szCs w:val="24"/>
        </w:rPr>
        <w:t> </w:t>
      </w:r>
      <w:r w:rsidRPr="009A14D0">
        <w:rPr>
          <w:rFonts w:ascii="Times New Roman" w:hAnsi="Times New Roman"/>
          <w:sz w:val="24"/>
          <w:szCs w:val="24"/>
        </w:rPr>
        <w:t>do</w:t>
      </w:r>
      <w:r>
        <w:rPr>
          <w:rFonts w:ascii="Times New Roman" w:hAnsi="Times New Roman"/>
          <w:sz w:val="24"/>
          <w:szCs w:val="24"/>
        </w:rPr>
        <w:t> </w:t>
      </w:r>
      <w:r w:rsidRPr="009A14D0">
        <w:rPr>
          <w:rFonts w:ascii="Times New Roman" w:hAnsi="Times New Roman"/>
          <w:sz w:val="24"/>
          <w:szCs w:val="24"/>
        </w:rPr>
        <w:t xml:space="preserve">tego, aby terminy wskazane w dziale III rozdziale 11a </w:t>
      </w:r>
      <w:r w:rsidRPr="009A14D0">
        <w:rPr>
          <w:rFonts w:ascii="Times New Roman" w:hAnsi="Times New Roman"/>
          <w:i/>
          <w:sz w:val="24"/>
          <w:szCs w:val="24"/>
        </w:rPr>
        <w:t>ustawy</w:t>
      </w:r>
      <w:r w:rsidR="00DD673D">
        <w:rPr>
          <w:rFonts w:ascii="Times New Roman" w:hAnsi="Times New Roman"/>
          <w:i/>
          <w:sz w:val="24"/>
          <w:szCs w:val="24"/>
        </w:rPr>
        <w:t xml:space="preserve"> -</w:t>
      </w:r>
      <w:r w:rsidRPr="009A14D0">
        <w:rPr>
          <w:rFonts w:ascii="Times New Roman" w:hAnsi="Times New Roman"/>
          <w:i/>
          <w:sz w:val="24"/>
          <w:szCs w:val="24"/>
        </w:rPr>
        <w:t xml:space="preserve"> Ordynacja podatkowa</w:t>
      </w:r>
      <w:r w:rsidR="00DD673D">
        <w:rPr>
          <w:rFonts w:ascii="Times New Roman" w:hAnsi="Times New Roman"/>
          <w:sz w:val="24"/>
          <w:szCs w:val="24"/>
        </w:rPr>
        <w:t xml:space="preserve">, nie rozpoczynały się, </w:t>
      </w:r>
      <w:r w:rsidRPr="009A14D0">
        <w:rPr>
          <w:rFonts w:ascii="Times New Roman" w:hAnsi="Times New Roman"/>
          <w:sz w:val="24"/>
          <w:szCs w:val="24"/>
        </w:rPr>
        <w:t>a rozpoczęte podlegały zawieszeniu w okresie od dnia 31 marca 2020 r. do</w:t>
      </w:r>
      <w:r>
        <w:rPr>
          <w:rFonts w:ascii="Times New Roman" w:hAnsi="Times New Roman"/>
          <w:sz w:val="24"/>
          <w:szCs w:val="24"/>
        </w:rPr>
        <w:t> </w:t>
      </w:r>
      <w:r w:rsidRPr="009A14D0">
        <w:rPr>
          <w:rFonts w:ascii="Times New Roman" w:hAnsi="Times New Roman"/>
          <w:sz w:val="24"/>
          <w:szCs w:val="24"/>
        </w:rPr>
        <w:t>trzydziestego dnia następującego po dniu odwołania stanu zagrożenia epidemicznego i</w:t>
      </w:r>
      <w:r w:rsidR="004401AC">
        <w:rPr>
          <w:rFonts w:ascii="Times New Roman" w:hAnsi="Times New Roman"/>
          <w:sz w:val="24"/>
          <w:szCs w:val="24"/>
        </w:rPr>
        <w:t> </w:t>
      </w:r>
      <w:r w:rsidRPr="009A14D0">
        <w:rPr>
          <w:rFonts w:ascii="Times New Roman" w:hAnsi="Times New Roman"/>
          <w:sz w:val="24"/>
          <w:szCs w:val="24"/>
        </w:rPr>
        <w:t xml:space="preserve">stanu epidemii ogłoszonego w związku z COVID-19, przy czym w przypadku schematu podatkowego transgranicznego w rozumieniu art. 86a § 1 pkt 12 </w:t>
      </w:r>
      <w:r w:rsidRPr="00DD673D">
        <w:rPr>
          <w:rFonts w:ascii="Times New Roman" w:hAnsi="Times New Roman"/>
          <w:i/>
          <w:sz w:val="24"/>
          <w:szCs w:val="24"/>
        </w:rPr>
        <w:t xml:space="preserve">ustawy </w:t>
      </w:r>
      <w:r w:rsidR="00DD673D">
        <w:rPr>
          <w:rFonts w:ascii="Times New Roman" w:hAnsi="Times New Roman"/>
          <w:i/>
          <w:sz w:val="24"/>
          <w:szCs w:val="24"/>
        </w:rPr>
        <w:t xml:space="preserve">- </w:t>
      </w:r>
      <w:r w:rsidRPr="00DD673D">
        <w:rPr>
          <w:rFonts w:ascii="Times New Roman" w:hAnsi="Times New Roman"/>
          <w:i/>
          <w:sz w:val="24"/>
          <w:szCs w:val="24"/>
        </w:rPr>
        <w:t xml:space="preserve">Ordynacja podatkowa </w:t>
      </w:r>
      <w:r w:rsidRPr="009A14D0">
        <w:rPr>
          <w:rFonts w:ascii="Times New Roman" w:hAnsi="Times New Roman"/>
          <w:sz w:val="24"/>
          <w:szCs w:val="24"/>
        </w:rPr>
        <w:t>nie dłużej jednak niż do dnia 30 czerwca 2020 r. – tzn. w przypadku schematów podatkowych transgranicznych zawieszenie odbywać się będzie na niezmienionych zasadach.</w:t>
      </w:r>
    </w:p>
    <w:p w:rsidR="009D44C8" w:rsidRDefault="009D44C8" w:rsidP="009A14D0">
      <w:pPr>
        <w:suppressAutoHyphens/>
        <w:spacing w:after="120" w:line="360" w:lineRule="auto"/>
        <w:jc w:val="both"/>
        <w:rPr>
          <w:rFonts w:ascii="Times New Roman" w:hAnsi="Times New Roman"/>
          <w:sz w:val="24"/>
          <w:szCs w:val="24"/>
        </w:rPr>
      </w:pPr>
      <w:r w:rsidRPr="006B25CB">
        <w:rPr>
          <w:rFonts w:ascii="Times New Roman" w:hAnsi="Times New Roman"/>
          <w:sz w:val="24"/>
          <w:szCs w:val="24"/>
        </w:rPr>
        <w:t xml:space="preserve">Uchylenie art. 31zk i art. 31zl </w:t>
      </w:r>
      <w:r w:rsidR="00D0464F">
        <w:rPr>
          <w:rFonts w:ascii="Times New Roman" w:hAnsi="Times New Roman"/>
          <w:sz w:val="24"/>
          <w:szCs w:val="24"/>
        </w:rPr>
        <w:t>(</w:t>
      </w:r>
      <w:r w:rsidR="00D0464F" w:rsidRPr="00D0464F">
        <w:rPr>
          <w:rFonts w:ascii="Times New Roman" w:hAnsi="Times New Roman"/>
          <w:b/>
          <w:sz w:val="24"/>
          <w:szCs w:val="24"/>
        </w:rPr>
        <w:t xml:space="preserve">art. </w:t>
      </w:r>
      <w:r w:rsidR="00080C4D">
        <w:rPr>
          <w:rFonts w:ascii="Times New Roman" w:hAnsi="Times New Roman"/>
          <w:b/>
          <w:sz w:val="24"/>
          <w:szCs w:val="24"/>
        </w:rPr>
        <w:t>58</w:t>
      </w:r>
      <w:r w:rsidR="00D361B1" w:rsidRPr="00D0464F">
        <w:rPr>
          <w:rFonts w:ascii="Times New Roman" w:hAnsi="Times New Roman"/>
          <w:b/>
          <w:sz w:val="24"/>
          <w:szCs w:val="24"/>
        </w:rPr>
        <w:t xml:space="preserve"> </w:t>
      </w:r>
      <w:r w:rsidR="00D0464F" w:rsidRPr="00D0464F">
        <w:rPr>
          <w:rFonts w:ascii="Times New Roman" w:hAnsi="Times New Roman"/>
          <w:b/>
          <w:sz w:val="24"/>
          <w:szCs w:val="24"/>
        </w:rPr>
        <w:t xml:space="preserve">pkt </w:t>
      </w:r>
      <w:r w:rsidR="00510B40">
        <w:rPr>
          <w:rFonts w:ascii="Times New Roman" w:hAnsi="Times New Roman"/>
          <w:b/>
          <w:sz w:val="24"/>
          <w:szCs w:val="24"/>
        </w:rPr>
        <w:t>34</w:t>
      </w:r>
      <w:r w:rsidR="00510B40" w:rsidRPr="00D0464F">
        <w:rPr>
          <w:rFonts w:ascii="Times New Roman" w:hAnsi="Times New Roman"/>
          <w:b/>
          <w:sz w:val="24"/>
          <w:szCs w:val="24"/>
        </w:rPr>
        <w:t xml:space="preserve"> </w:t>
      </w:r>
      <w:r w:rsidR="00D0464F" w:rsidRPr="008E4D10">
        <w:rPr>
          <w:rFonts w:ascii="Times New Roman" w:hAnsi="Times New Roman"/>
          <w:sz w:val="24"/>
          <w:szCs w:val="24"/>
        </w:rPr>
        <w:t>projektu</w:t>
      </w:r>
      <w:r w:rsidR="00D0464F">
        <w:rPr>
          <w:rFonts w:ascii="Times New Roman" w:hAnsi="Times New Roman"/>
          <w:sz w:val="24"/>
          <w:szCs w:val="24"/>
        </w:rPr>
        <w:t xml:space="preserve">) </w:t>
      </w:r>
      <w:r w:rsidRPr="006B25CB">
        <w:rPr>
          <w:rFonts w:ascii="Times New Roman" w:hAnsi="Times New Roman"/>
          <w:sz w:val="24"/>
          <w:szCs w:val="24"/>
        </w:rPr>
        <w:t>stanowi zmianę dostosowującą, związaną z wprowadzeniem art. 15zoa-15zoc.</w:t>
      </w:r>
    </w:p>
    <w:p w:rsidR="00A22179" w:rsidRDefault="00A22179" w:rsidP="009A14D0">
      <w:pPr>
        <w:suppressAutoHyphens/>
        <w:spacing w:after="120" w:line="360" w:lineRule="auto"/>
        <w:jc w:val="both"/>
        <w:rPr>
          <w:rFonts w:ascii="Times New Roman" w:hAnsi="Times New Roman"/>
          <w:sz w:val="24"/>
          <w:szCs w:val="24"/>
        </w:rPr>
      </w:pPr>
      <w:r>
        <w:rPr>
          <w:rFonts w:ascii="Times New Roman" w:hAnsi="Times New Roman"/>
          <w:sz w:val="24"/>
          <w:szCs w:val="24"/>
        </w:rPr>
        <w:t xml:space="preserve">W art. </w:t>
      </w:r>
      <w:r w:rsidR="00080C4D">
        <w:rPr>
          <w:rFonts w:ascii="Times New Roman" w:hAnsi="Times New Roman"/>
          <w:b/>
          <w:sz w:val="24"/>
          <w:szCs w:val="24"/>
        </w:rPr>
        <w:t>58</w:t>
      </w:r>
      <w:r w:rsidR="00D361B1">
        <w:rPr>
          <w:rFonts w:ascii="Times New Roman" w:hAnsi="Times New Roman"/>
          <w:b/>
          <w:sz w:val="24"/>
          <w:szCs w:val="24"/>
        </w:rPr>
        <w:t xml:space="preserve"> </w:t>
      </w:r>
      <w:r>
        <w:rPr>
          <w:rFonts w:ascii="Times New Roman" w:hAnsi="Times New Roman"/>
          <w:b/>
          <w:sz w:val="24"/>
          <w:szCs w:val="24"/>
        </w:rPr>
        <w:t>pkt</w:t>
      </w:r>
      <w:r w:rsidR="0012233B">
        <w:rPr>
          <w:rFonts w:ascii="Times New Roman" w:hAnsi="Times New Roman"/>
          <w:b/>
          <w:sz w:val="24"/>
          <w:szCs w:val="24"/>
        </w:rPr>
        <w:t xml:space="preserve"> </w:t>
      </w:r>
      <w:r w:rsidR="00510B40">
        <w:rPr>
          <w:rFonts w:ascii="Times New Roman" w:hAnsi="Times New Roman"/>
          <w:b/>
          <w:sz w:val="24"/>
          <w:szCs w:val="24"/>
        </w:rPr>
        <w:t>35</w:t>
      </w:r>
      <w:r w:rsidR="00510B40">
        <w:rPr>
          <w:rFonts w:ascii="Times New Roman" w:hAnsi="Times New Roman"/>
          <w:sz w:val="24"/>
          <w:szCs w:val="24"/>
        </w:rPr>
        <w:t xml:space="preserve"> </w:t>
      </w:r>
      <w:r>
        <w:rPr>
          <w:rFonts w:ascii="Times New Roman" w:hAnsi="Times New Roman"/>
          <w:sz w:val="24"/>
          <w:szCs w:val="24"/>
        </w:rPr>
        <w:t xml:space="preserve">wprowadza </w:t>
      </w:r>
      <w:r w:rsidR="001E11D3">
        <w:rPr>
          <w:rFonts w:ascii="Times New Roman" w:hAnsi="Times New Roman"/>
          <w:sz w:val="24"/>
          <w:szCs w:val="24"/>
        </w:rPr>
        <w:t>zmiany w</w:t>
      </w:r>
      <w:r>
        <w:rPr>
          <w:rFonts w:ascii="Times New Roman" w:hAnsi="Times New Roman"/>
          <w:sz w:val="24"/>
          <w:szCs w:val="24"/>
        </w:rPr>
        <w:t xml:space="preserve">31zp ust. 4 analogiczne do tych w </w:t>
      </w:r>
      <w:r w:rsidRPr="00DD673D">
        <w:rPr>
          <w:rFonts w:ascii="Times New Roman" w:hAnsi="Times New Roman"/>
          <w:b/>
          <w:sz w:val="24"/>
          <w:szCs w:val="24"/>
        </w:rPr>
        <w:t xml:space="preserve">art. </w:t>
      </w:r>
      <w:r w:rsidR="00080C4D">
        <w:rPr>
          <w:rFonts w:ascii="Times New Roman" w:hAnsi="Times New Roman"/>
          <w:b/>
          <w:sz w:val="24"/>
          <w:szCs w:val="24"/>
        </w:rPr>
        <w:t>58</w:t>
      </w:r>
      <w:r w:rsidR="00510B40" w:rsidRPr="00DD673D">
        <w:rPr>
          <w:rFonts w:ascii="Times New Roman" w:hAnsi="Times New Roman"/>
          <w:b/>
          <w:sz w:val="24"/>
          <w:szCs w:val="24"/>
        </w:rPr>
        <w:t xml:space="preserve"> </w:t>
      </w:r>
      <w:r w:rsidRPr="00DD673D">
        <w:rPr>
          <w:rFonts w:ascii="Times New Roman" w:hAnsi="Times New Roman"/>
          <w:b/>
          <w:sz w:val="24"/>
          <w:szCs w:val="24"/>
        </w:rPr>
        <w:t xml:space="preserve">pkt </w:t>
      </w:r>
      <w:r w:rsidR="00510B40" w:rsidRPr="00DD673D">
        <w:rPr>
          <w:rFonts w:ascii="Times New Roman" w:hAnsi="Times New Roman"/>
          <w:b/>
          <w:sz w:val="24"/>
          <w:szCs w:val="24"/>
        </w:rPr>
        <w:t>1</w:t>
      </w:r>
      <w:r w:rsidR="00510B40">
        <w:rPr>
          <w:rFonts w:ascii="Times New Roman" w:hAnsi="Times New Roman"/>
          <w:b/>
          <w:sz w:val="24"/>
          <w:szCs w:val="24"/>
        </w:rPr>
        <w:t>6</w:t>
      </w:r>
      <w:r>
        <w:rPr>
          <w:rFonts w:ascii="Times New Roman" w:hAnsi="Times New Roman"/>
          <w:sz w:val="24"/>
          <w:szCs w:val="24"/>
        </w:rPr>
        <w:t>.</w:t>
      </w:r>
    </w:p>
    <w:p w:rsidR="001242BF" w:rsidRPr="001242BF" w:rsidRDefault="001242BF" w:rsidP="001242BF">
      <w:pPr>
        <w:spacing w:after="120" w:line="360" w:lineRule="auto"/>
        <w:jc w:val="both"/>
        <w:rPr>
          <w:rFonts w:ascii="Times New Roman" w:hAnsi="Times New Roman"/>
          <w:sz w:val="24"/>
          <w:szCs w:val="24"/>
        </w:rPr>
      </w:pPr>
      <w:r w:rsidRPr="001242BF">
        <w:rPr>
          <w:rFonts w:ascii="Times New Roman" w:hAnsi="Times New Roman"/>
          <w:b/>
          <w:sz w:val="24"/>
          <w:szCs w:val="24"/>
        </w:rPr>
        <w:t xml:space="preserve">Art. </w:t>
      </w:r>
      <w:r w:rsidR="00080C4D">
        <w:rPr>
          <w:rFonts w:ascii="Times New Roman" w:hAnsi="Times New Roman"/>
          <w:b/>
          <w:sz w:val="24"/>
          <w:szCs w:val="24"/>
        </w:rPr>
        <w:t>58</w:t>
      </w:r>
      <w:r w:rsidR="00D361B1" w:rsidRPr="001242BF">
        <w:rPr>
          <w:rFonts w:ascii="Times New Roman" w:hAnsi="Times New Roman"/>
          <w:b/>
          <w:sz w:val="24"/>
          <w:szCs w:val="24"/>
        </w:rPr>
        <w:t xml:space="preserve"> </w:t>
      </w:r>
      <w:r w:rsidRPr="001242BF">
        <w:rPr>
          <w:rFonts w:ascii="Times New Roman" w:hAnsi="Times New Roman"/>
          <w:b/>
          <w:sz w:val="24"/>
          <w:szCs w:val="24"/>
        </w:rPr>
        <w:t xml:space="preserve">pkt </w:t>
      </w:r>
      <w:r w:rsidR="00510B40">
        <w:rPr>
          <w:rFonts w:ascii="Times New Roman" w:hAnsi="Times New Roman"/>
          <w:b/>
          <w:sz w:val="24"/>
          <w:szCs w:val="24"/>
        </w:rPr>
        <w:t>36</w:t>
      </w:r>
      <w:r w:rsidR="00510B40">
        <w:rPr>
          <w:rFonts w:ascii="Times New Roman" w:hAnsi="Times New Roman"/>
          <w:sz w:val="24"/>
          <w:szCs w:val="24"/>
        </w:rPr>
        <w:t xml:space="preserve"> </w:t>
      </w:r>
      <w:r>
        <w:rPr>
          <w:rFonts w:ascii="Times New Roman" w:hAnsi="Times New Roman"/>
          <w:sz w:val="24"/>
          <w:szCs w:val="24"/>
        </w:rPr>
        <w:t xml:space="preserve">wprowadza zmianę dodając ust. 3 w art. 31zr. </w:t>
      </w:r>
      <w:r w:rsidRPr="001242BF">
        <w:rPr>
          <w:rFonts w:ascii="Times New Roman" w:hAnsi="Times New Roman"/>
          <w:sz w:val="24"/>
          <w:szCs w:val="24"/>
        </w:rPr>
        <w:t>Obecna ustawa zakłada generalnie, że przy spełnieniu określonych przesłanek przedsiębiorcy mogą ubiegać się</w:t>
      </w:r>
      <w:r w:rsidR="00DD673D">
        <w:rPr>
          <w:rFonts w:ascii="Times New Roman" w:hAnsi="Times New Roman"/>
          <w:sz w:val="24"/>
          <w:szCs w:val="24"/>
        </w:rPr>
        <w:t> </w:t>
      </w:r>
      <w:r w:rsidRPr="001242BF">
        <w:rPr>
          <w:rFonts w:ascii="Times New Roman" w:hAnsi="Times New Roman"/>
          <w:sz w:val="24"/>
          <w:szCs w:val="24"/>
        </w:rPr>
        <w:t>o</w:t>
      </w:r>
      <w:r>
        <w:rPr>
          <w:rFonts w:ascii="Times New Roman" w:hAnsi="Times New Roman"/>
          <w:sz w:val="24"/>
          <w:szCs w:val="24"/>
        </w:rPr>
        <w:t> </w:t>
      </w:r>
      <w:r w:rsidRPr="001242BF">
        <w:rPr>
          <w:rFonts w:ascii="Times New Roman" w:hAnsi="Times New Roman"/>
          <w:sz w:val="24"/>
          <w:szCs w:val="24"/>
        </w:rPr>
        <w:t>zwolnienie z obowiązku opłacania składek do ZUS na ubezpieczenie społeczne, zdrowotne, fundusz pracy itp. za okres marzec - maj 2020 r. Wnioski można składać do końca czerwca 2020 r.</w:t>
      </w:r>
      <w:r w:rsidR="00DD673D">
        <w:rPr>
          <w:rFonts w:ascii="Times New Roman" w:hAnsi="Times New Roman"/>
          <w:sz w:val="24"/>
          <w:szCs w:val="24"/>
        </w:rPr>
        <w:t>,</w:t>
      </w:r>
      <w:r w:rsidRPr="001242BF">
        <w:rPr>
          <w:rFonts w:ascii="Times New Roman" w:hAnsi="Times New Roman"/>
          <w:sz w:val="24"/>
          <w:szCs w:val="24"/>
        </w:rPr>
        <w:t xml:space="preserve"> a ZUS ma dodatkowy określony czas na rozpoznanie wniosku.</w:t>
      </w:r>
    </w:p>
    <w:p w:rsidR="001242BF" w:rsidRDefault="001242BF" w:rsidP="001242BF">
      <w:pPr>
        <w:spacing w:after="120" w:line="360" w:lineRule="auto"/>
        <w:jc w:val="both"/>
        <w:rPr>
          <w:rFonts w:ascii="Times New Roman" w:hAnsi="Times New Roman"/>
          <w:sz w:val="24"/>
          <w:szCs w:val="24"/>
        </w:rPr>
      </w:pPr>
      <w:r w:rsidRPr="001242BF">
        <w:rPr>
          <w:rFonts w:ascii="Times New Roman" w:hAnsi="Times New Roman"/>
          <w:sz w:val="24"/>
          <w:szCs w:val="24"/>
        </w:rPr>
        <w:t>Dla podmiotów ubiegających się o udzielenie zamówienia publicznego, w którym to</w:t>
      </w:r>
      <w:r>
        <w:rPr>
          <w:rFonts w:ascii="Times New Roman" w:hAnsi="Times New Roman"/>
          <w:sz w:val="24"/>
          <w:szCs w:val="24"/>
        </w:rPr>
        <w:t> </w:t>
      </w:r>
      <w:r w:rsidRPr="001242BF">
        <w:rPr>
          <w:rFonts w:ascii="Times New Roman" w:hAnsi="Times New Roman"/>
          <w:sz w:val="24"/>
          <w:szCs w:val="24"/>
        </w:rPr>
        <w:t xml:space="preserve">postępowaniu </w:t>
      </w:r>
      <w:r>
        <w:rPr>
          <w:rFonts w:ascii="Times New Roman" w:hAnsi="Times New Roman"/>
          <w:sz w:val="24"/>
          <w:szCs w:val="24"/>
        </w:rPr>
        <w:t>Z</w:t>
      </w:r>
      <w:r w:rsidRPr="001242BF">
        <w:rPr>
          <w:rFonts w:ascii="Times New Roman" w:hAnsi="Times New Roman"/>
          <w:sz w:val="24"/>
          <w:szCs w:val="24"/>
        </w:rPr>
        <w:t>amawiający żąda zaświadczenia o niezaleganiu ze składkami do ZUS istotnym jest, aby umożliwić że jeśli uprawniony przedsiębiorca zgłosi wniosek do ZUS o</w:t>
      </w:r>
      <w:r>
        <w:rPr>
          <w:rFonts w:ascii="Times New Roman" w:hAnsi="Times New Roman"/>
          <w:sz w:val="24"/>
          <w:szCs w:val="24"/>
        </w:rPr>
        <w:t> </w:t>
      </w:r>
      <w:r w:rsidRPr="001242BF">
        <w:rPr>
          <w:rFonts w:ascii="Times New Roman" w:hAnsi="Times New Roman"/>
          <w:sz w:val="24"/>
          <w:szCs w:val="24"/>
        </w:rPr>
        <w:t>zwolnienie ze składek, to do czasu ostatecznego rozpoznania wniosku przez organ nie</w:t>
      </w:r>
      <w:r>
        <w:rPr>
          <w:rFonts w:ascii="Times New Roman" w:hAnsi="Times New Roman"/>
          <w:sz w:val="24"/>
          <w:szCs w:val="24"/>
        </w:rPr>
        <w:t> </w:t>
      </w:r>
      <w:r w:rsidRPr="001242BF">
        <w:rPr>
          <w:rFonts w:ascii="Times New Roman" w:hAnsi="Times New Roman"/>
          <w:sz w:val="24"/>
          <w:szCs w:val="24"/>
        </w:rPr>
        <w:t>będzie traktowany jako podmiot posiadający zaległość i będzie mógł uzyskać z ZUS-u zaświadczenie o braku zaległości, (aby przedłożyć je Zamawiającemu i tym samym spełnić wymogi formalne udziału w postępowaniu o zamówienie publiczne). Dotychczasowy przepis stanowi tylko o sytuacji kiedy podmiot uzyska już zwolnienie z obowiązku zapłaty składki. Wtedy traktowana jest ona jako opłacona.</w:t>
      </w:r>
    </w:p>
    <w:p w:rsidR="00A22179" w:rsidRPr="00A22179" w:rsidRDefault="00A22179" w:rsidP="001242BF">
      <w:pPr>
        <w:spacing w:after="120" w:line="360" w:lineRule="auto"/>
        <w:jc w:val="both"/>
        <w:rPr>
          <w:rFonts w:ascii="Times New Roman" w:hAnsi="Times New Roman"/>
          <w:b/>
          <w:sz w:val="24"/>
          <w:szCs w:val="24"/>
        </w:rPr>
      </w:pPr>
      <w:r w:rsidRPr="00A22179">
        <w:rPr>
          <w:rFonts w:ascii="Times New Roman" w:hAnsi="Times New Roman"/>
          <w:b/>
          <w:sz w:val="24"/>
          <w:szCs w:val="24"/>
        </w:rPr>
        <w:t xml:space="preserve">Art. </w:t>
      </w:r>
      <w:r w:rsidR="00080C4D">
        <w:rPr>
          <w:rFonts w:ascii="Times New Roman" w:hAnsi="Times New Roman"/>
          <w:b/>
          <w:sz w:val="24"/>
          <w:szCs w:val="24"/>
        </w:rPr>
        <w:t>58</w:t>
      </w:r>
      <w:r w:rsidR="00D361B1" w:rsidRPr="00A22179">
        <w:rPr>
          <w:rFonts w:ascii="Times New Roman" w:hAnsi="Times New Roman"/>
          <w:b/>
          <w:sz w:val="24"/>
          <w:szCs w:val="24"/>
        </w:rPr>
        <w:t xml:space="preserve"> </w:t>
      </w:r>
      <w:r w:rsidRPr="00A22179">
        <w:rPr>
          <w:rFonts w:ascii="Times New Roman" w:hAnsi="Times New Roman"/>
          <w:b/>
          <w:sz w:val="24"/>
          <w:szCs w:val="24"/>
        </w:rPr>
        <w:t xml:space="preserve">pkt </w:t>
      </w:r>
      <w:r w:rsidR="00510B40" w:rsidRPr="00A22179">
        <w:rPr>
          <w:rFonts w:ascii="Times New Roman" w:hAnsi="Times New Roman"/>
          <w:b/>
          <w:sz w:val="24"/>
          <w:szCs w:val="24"/>
        </w:rPr>
        <w:t>3</w:t>
      </w:r>
      <w:r w:rsidR="00510B40">
        <w:rPr>
          <w:rFonts w:ascii="Times New Roman" w:hAnsi="Times New Roman"/>
          <w:b/>
          <w:sz w:val="24"/>
          <w:szCs w:val="24"/>
        </w:rPr>
        <w:t>7</w:t>
      </w:r>
      <w:r w:rsidR="00510B40" w:rsidRPr="00A22179">
        <w:rPr>
          <w:rFonts w:ascii="Times New Roman" w:hAnsi="Times New Roman"/>
          <w:sz w:val="24"/>
          <w:szCs w:val="24"/>
        </w:rPr>
        <w:t xml:space="preserve"> </w:t>
      </w:r>
      <w:r w:rsidRPr="00A22179">
        <w:rPr>
          <w:rFonts w:ascii="Times New Roman" w:hAnsi="Times New Roman"/>
          <w:sz w:val="24"/>
          <w:szCs w:val="24"/>
        </w:rPr>
        <w:t>wprowadza</w:t>
      </w:r>
      <w:r>
        <w:rPr>
          <w:rFonts w:ascii="Times New Roman" w:hAnsi="Times New Roman"/>
          <w:sz w:val="24"/>
          <w:szCs w:val="24"/>
        </w:rPr>
        <w:t xml:space="preserve"> zmiany w art. </w:t>
      </w:r>
      <w:r w:rsidRPr="00A22179">
        <w:rPr>
          <w:rFonts w:ascii="Times New Roman" w:hAnsi="Times New Roman"/>
          <w:sz w:val="24"/>
          <w:szCs w:val="24"/>
        </w:rPr>
        <w:t>31zy</w:t>
      </w:r>
      <w:r w:rsidRPr="00A22179">
        <w:rPr>
          <w:rFonts w:ascii="Times New Roman" w:hAnsi="Times New Roman"/>
          <w:sz w:val="24"/>
          <w:szCs w:val="24"/>
          <w:vertAlign w:val="superscript"/>
        </w:rPr>
        <w:t>10</w:t>
      </w:r>
      <w:r>
        <w:t xml:space="preserve"> </w:t>
      </w:r>
      <w:r w:rsidRPr="00A22179">
        <w:rPr>
          <w:rFonts w:ascii="Times New Roman" w:hAnsi="Times New Roman"/>
          <w:sz w:val="24"/>
          <w:szCs w:val="24"/>
        </w:rPr>
        <w:t>analogiczn</w:t>
      </w:r>
      <w:r>
        <w:rPr>
          <w:rFonts w:ascii="Times New Roman" w:hAnsi="Times New Roman"/>
          <w:sz w:val="24"/>
          <w:szCs w:val="24"/>
        </w:rPr>
        <w:t>e</w:t>
      </w:r>
      <w:r w:rsidRPr="00A22179">
        <w:rPr>
          <w:rFonts w:ascii="Times New Roman" w:hAnsi="Times New Roman"/>
          <w:sz w:val="24"/>
          <w:szCs w:val="24"/>
        </w:rPr>
        <w:t xml:space="preserve"> do tych w art. </w:t>
      </w:r>
      <w:r w:rsidR="00080C4D">
        <w:rPr>
          <w:rFonts w:ascii="Times New Roman" w:hAnsi="Times New Roman"/>
          <w:b/>
          <w:sz w:val="24"/>
          <w:szCs w:val="24"/>
        </w:rPr>
        <w:t>58</w:t>
      </w:r>
      <w:r w:rsidR="00510B40" w:rsidRPr="00DD673D">
        <w:rPr>
          <w:rFonts w:ascii="Times New Roman" w:hAnsi="Times New Roman"/>
          <w:b/>
          <w:sz w:val="24"/>
          <w:szCs w:val="24"/>
        </w:rPr>
        <w:t xml:space="preserve"> </w:t>
      </w:r>
      <w:r w:rsidRPr="00DD673D">
        <w:rPr>
          <w:rFonts w:ascii="Times New Roman" w:hAnsi="Times New Roman"/>
          <w:b/>
          <w:sz w:val="24"/>
          <w:szCs w:val="24"/>
        </w:rPr>
        <w:t xml:space="preserve">pkt </w:t>
      </w:r>
      <w:r w:rsidR="00510B40" w:rsidRPr="00DD673D">
        <w:rPr>
          <w:rFonts w:ascii="Times New Roman" w:hAnsi="Times New Roman"/>
          <w:b/>
          <w:sz w:val="24"/>
          <w:szCs w:val="24"/>
        </w:rPr>
        <w:t>1</w:t>
      </w:r>
      <w:r w:rsidR="00510B40">
        <w:rPr>
          <w:rFonts w:ascii="Times New Roman" w:hAnsi="Times New Roman"/>
          <w:b/>
          <w:sz w:val="24"/>
          <w:szCs w:val="24"/>
        </w:rPr>
        <w:t>6</w:t>
      </w:r>
      <w:r w:rsidRPr="00A22179">
        <w:rPr>
          <w:rFonts w:ascii="Times New Roman" w:hAnsi="Times New Roman"/>
          <w:sz w:val="24"/>
          <w:szCs w:val="24"/>
        </w:rPr>
        <w:t>.</w:t>
      </w:r>
    </w:p>
    <w:p w:rsidR="009D44C8" w:rsidRDefault="009D44C8" w:rsidP="00B37FE2">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Propozycja dodania przepisu art. 31zy</w:t>
      </w:r>
      <w:r w:rsidRPr="006B25CB">
        <w:rPr>
          <w:rFonts w:ascii="Times New Roman" w:hAnsi="Times New Roman"/>
          <w:sz w:val="24"/>
          <w:szCs w:val="24"/>
          <w:vertAlign w:val="superscript"/>
        </w:rPr>
        <w:t>11</w:t>
      </w:r>
      <w:r w:rsidR="00D0464F">
        <w:rPr>
          <w:rFonts w:ascii="Times New Roman" w:hAnsi="Times New Roman"/>
          <w:sz w:val="24"/>
          <w:szCs w:val="24"/>
        </w:rPr>
        <w:t xml:space="preserve"> (</w:t>
      </w:r>
      <w:r w:rsidRPr="00D0464F">
        <w:rPr>
          <w:rFonts w:ascii="Times New Roman" w:hAnsi="Times New Roman"/>
          <w:b/>
          <w:sz w:val="24"/>
          <w:szCs w:val="24"/>
        </w:rPr>
        <w:t xml:space="preserve">art. </w:t>
      </w:r>
      <w:r w:rsidR="00080C4D">
        <w:rPr>
          <w:rFonts w:ascii="Times New Roman" w:hAnsi="Times New Roman"/>
          <w:b/>
          <w:sz w:val="24"/>
          <w:szCs w:val="24"/>
        </w:rPr>
        <w:t>58</w:t>
      </w:r>
      <w:r w:rsidR="00D361B1">
        <w:rPr>
          <w:rFonts w:ascii="Times New Roman" w:hAnsi="Times New Roman"/>
          <w:b/>
          <w:sz w:val="24"/>
          <w:szCs w:val="24"/>
        </w:rPr>
        <w:t xml:space="preserve"> </w:t>
      </w:r>
      <w:r w:rsidRPr="00D0464F">
        <w:rPr>
          <w:rFonts w:ascii="Times New Roman" w:hAnsi="Times New Roman"/>
          <w:b/>
          <w:sz w:val="24"/>
          <w:szCs w:val="24"/>
        </w:rPr>
        <w:t xml:space="preserve">pkt </w:t>
      </w:r>
      <w:r w:rsidR="00510B40">
        <w:rPr>
          <w:rFonts w:ascii="Times New Roman" w:hAnsi="Times New Roman"/>
          <w:b/>
          <w:sz w:val="24"/>
          <w:szCs w:val="24"/>
        </w:rPr>
        <w:t>38</w:t>
      </w:r>
      <w:r w:rsidR="00510B40" w:rsidRPr="00D0464F">
        <w:rPr>
          <w:rFonts w:ascii="Times New Roman" w:hAnsi="Times New Roman"/>
          <w:b/>
          <w:sz w:val="24"/>
          <w:szCs w:val="24"/>
        </w:rPr>
        <w:t xml:space="preserve"> </w:t>
      </w:r>
      <w:r w:rsidRPr="00D0464F">
        <w:rPr>
          <w:rFonts w:ascii="Times New Roman" w:hAnsi="Times New Roman"/>
          <w:b/>
          <w:sz w:val="24"/>
          <w:szCs w:val="24"/>
        </w:rPr>
        <w:t>projektu</w:t>
      </w:r>
      <w:r w:rsidRPr="006B25CB">
        <w:rPr>
          <w:rFonts w:ascii="Times New Roman" w:hAnsi="Times New Roman"/>
          <w:sz w:val="24"/>
          <w:szCs w:val="24"/>
        </w:rPr>
        <w:t>) związana jest z</w:t>
      </w:r>
      <w:r w:rsidR="0089676F" w:rsidRPr="006B25CB">
        <w:rPr>
          <w:rFonts w:ascii="Times New Roman" w:hAnsi="Times New Roman"/>
          <w:sz w:val="24"/>
          <w:szCs w:val="24"/>
        </w:rPr>
        <w:t> </w:t>
      </w:r>
      <w:r w:rsidRPr="006B25CB">
        <w:rPr>
          <w:rFonts w:ascii="Times New Roman" w:hAnsi="Times New Roman"/>
          <w:sz w:val="24"/>
          <w:szCs w:val="24"/>
        </w:rPr>
        <w:t xml:space="preserve">projektowaną zmianą </w:t>
      </w:r>
      <w:r w:rsidRPr="006B25CB">
        <w:rPr>
          <w:rFonts w:ascii="Times New Roman" w:hAnsi="Times New Roman"/>
          <w:i/>
          <w:sz w:val="24"/>
          <w:szCs w:val="24"/>
        </w:rPr>
        <w:t>ustawy - Prawo geodezyjne i kartograficzne</w:t>
      </w:r>
      <w:r w:rsidRPr="006B25CB">
        <w:rPr>
          <w:rFonts w:ascii="Times New Roman" w:hAnsi="Times New Roman"/>
          <w:sz w:val="24"/>
          <w:szCs w:val="24"/>
        </w:rPr>
        <w:t xml:space="preserve">, na podstawie której wykonawca prac geodezyjnych będzie uprawniony do opatrzenia opracowania wykonanego </w:t>
      </w:r>
      <w:r w:rsidRPr="006B25CB">
        <w:rPr>
          <w:rFonts w:ascii="Times New Roman" w:hAnsi="Times New Roman"/>
          <w:sz w:val="24"/>
          <w:szCs w:val="24"/>
        </w:rPr>
        <w:lastRenderedPageBreak/>
        <w:t>na rzecz zamawiającego oświadczeniem o uzyskaniu pozytywnego wyniku weryfikacji. Oświadczenie to, złożone przez wykonawcę prac geodezyjnych pod rygorem odpowiedzialności karnej, będzie równoważne z uwierzytelnieniem przez właściwy organ służby geodezyjnej i kartograficznej takiej dokumentacji. Dodawany przepis art. 31zy</w:t>
      </w:r>
      <w:r w:rsidRPr="006B25CB">
        <w:rPr>
          <w:rFonts w:ascii="Times New Roman" w:hAnsi="Times New Roman"/>
          <w:sz w:val="24"/>
          <w:szCs w:val="24"/>
          <w:vertAlign w:val="superscript"/>
        </w:rPr>
        <w:t>11</w:t>
      </w:r>
      <w:r w:rsidRPr="006B25CB">
        <w:rPr>
          <w:rFonts w:ascii="Times New Roman" w:hAnsi="Times New Roman"/>
          <w:sz w:val="24"/>
          <w:szCs w:val="24"/>
        </w:rPr>
        <w:t xml:space="preserve"> ma</w:t>
      </w:r>
      <w:r w:rsidR="0089676F" w:rsidRPr="006B25CB">
        <w:rPr>
          <w:rFonts w:ascii="Times New Roman" w:hAnsi="Times New Roman"/>
          <w:sz w:val="24"/>
          <w:szCs w:val="24"/>
        </w:rPr>
        <w:t> </w:t>
      </w:r>
      <w:r w:rsidRPr="006B25CB">
        <w:rPr>
          <w:rFonts w:ascii="Times New Roman" w:hAnsi="Times New Roman"/>
          <w:sz w:val="24"/>
          <w:szCs w:val="24"/>
        </w:rPr>
        <w:t>na</w:t>
      </w:r>
      <w:r w:rsidR="0089676F" w:rsidRPr="006B25CB">
        <w:rPr>
          <w:rFonts w:ascii="Times New Roman" w:hAnsi="Times New Roman"/>
          <w:sz w:val="24"/>
          <w:szCs w:val="24"/>
        </w:rPr>
        <w:t> </w:t>
      </w:r>
      <w:r w:rsidRPr="006B25CB">
        <w:rPr>
          <w:rFonts w:ascii="Times New Roman" w:hAnsi="Times New Roman"/>
          <w:sz w:val="24"/>
          <w:szCs w:val="24"/>
        </w:rPr>
        <w:t>celu dopuszczenie posługiwania się taką dokumentacją geodezyjną przez inwestorów w</w:t>
      </w:r>
      <w:r w:rsidR="0089676F" w:rsidRPr="006B25CB">
        <w:rPr>
          <w:rFonts w:ascii="Times New Roman" w:hAnsi="Times New Roman"/>
          <w:sz w:val="24"/>
          <w:szCs w:val="24"/>
        </w:rPr>
        <w:t> </w:t>
      </w:r>
      <w:r w:rsidRPr="006B25CB">
        <w:rPr>
          <w:rFonts w:ascii="Times New Roman" w:hAnsi="Times New Roman"/>
          <w:sz w:val="24"/>
          <w:szCs w:val="24"/>
        </w:rPr>
        <w:t>procesie budowlanym na równi z dokumentacją opatrzoną przez organ geodezyjny odpowiednimi klauzulami uwierzytelniającymi. Wpłynie to pozytywnie na przyspieszenie procesu budowlanego oraz zmnie</w:t>
      </w:r>
      <w:r w:rsidR="00DD673D">
        <w:rPr>
          <w:rFonts w:ascii="Times New Roman" w:hAnsi="Times New Roman"/>
          <w:sz w:val="24"/>
          <w:szCs w:val="24"/>
        </w:rPr>
        <w:t>jszy ryzyko rozprzestrzeniania</w:t>
      </w:r>
      <w:r w:rsidRPr="006B25CB">
        <w:rPr>
          <w:rFonts w:ascii="Times New Roman" w:hAnsi="Times New Roman"/>
          <w:sz w:val="24"/>
          <w:szCs w:val="24"/>
        </w:rPr>
        <w:t xml:space="preserve"> COVID-19, dzięki ograniczeniu konieczności kolejnej wizyty wykonawcy prac geodezyjnych w ośrodku dokumentacji geodezyjnej i kartograficznej.</w:t>
      </w:r>
    </w:p>
    <w:p w:rsidR="00990FC4" w:rsidRPr="00966881" w:rsidRDefault="00990FC4" w:rsidP="00990FC4">
      <w:pPr>
        <w:spacing w:after="120" w:line="360" w:lineRule="auto"/>
        <w:jc w:val="both"/>
        <w:rPr>
          <w:rFonts w:ascii="Times New Roman" w:hAnsi="Times New Roman"/>
          <w:sz w:val="24"/>
          <w:szCs w:val="24"/>
        </w:rPr>
      </w:pPr>
      <w:r w:rsidRPr="00966881">
        <w:rPr>
          <w:rFonts w:ascii="Times New Roman" w:hAnsi="Times New Roman"/>
          <w:b/>
          <w:sz w:val="24"/>
          <w:szCs w:val="24"/>
        </w:rPr>
        <w:t xml:space="preserve">Art. </w:t>
      </w:r>
      <w:r w:rsidR="00080C4D">
        <w:rPr>
          <w:rFonts w:ascii="Times New Roman" w:hAnsi="Times New Roman"/>
          <w:b/>
          <w:sz w:val="24"/>
          <w:szCs w:val="24"/>
        </w:rPr>
        <w:t>58</w:t>
      </w:r>
      <w:r w:rsidR="00D361B1" w:rsidRPr="00966881">
        <w:rPr>
          <w:rFonts w:ascii="Times New Roman" w:hAnsi="Times New Roman"/>
          <w:b/>
          <w:sz w:val="24"/>
          <w:szCs w:val="24"/>
        </w:rPr>
        <w:t xml:space="preserve"> </w:t>
      </w:r>
      <w:r w:rsidRPr="00966881">
        <w:rPr>
          <w:rFonts w:ascii="Times New Roman" w:hAnsi="Times New Roman"/>
          <w:b/>
          <w:sz w:val="24"/>
          <w:szCs w:val="24"/>
        </w:rPr>
        <w:t xml:space="preserve">pkt </w:t>
      </w:r>
      <w:r w:rsidR="00510B40" w:rsidRPr="00966881">
        <w:rPr>
          <w:rFonts w:ascii="Times New Roman" w:hAnsi="Times New Roman"/>
          <w:b/>
          <w:sz w:val="24"/>
          <w:szCs w:val="24"/>
        </w:rPr>
        <w:t>3</w:t>
      </w:r>
      <w:r w:rsidR="00510B40">
        <w:rPr>
          <w:rFonts w:ascii="Times New Roman" w:hAnsi="Times New Roman"/>
          <w:b/>
          <w:sz w:val="24"/>
          <w:szCs w:val="24"/>
        </w:rPr>
        <w:t>9</w:t>
      </w:r>
      <w:r w:rsidR="00510B40" w:rsidRPr="00966881">
        <w:rPr>
          <w:rFonts w:ascii="Times New Roman" w:hAnsi="Times New Roman"/>
          <w:sz w:val="24"/>
          <w:szCs w:val="24"/>
        </w:rPr>
        <w:t xml:space="preserve"> </w:t>
      </w:r>
      <w:r w:rsidRPr="00966881">
        <w:rPr>
          <w:rFonts w:ascii="Times New Roman" w:hAnsi="Times New Roman"/>
          <w:sz w:val="24"/>
          <w:szCs w:val="24"/>
        </w:rPr>
        <w:t xml:space="preserve">w art. 31zw wskazuje, </w:t>
      </w:r>
      <w:r w:rsidR="001E11D3" w:rsidRPr="00966881">
        <w:rPr>
          <w:rFonts w:ascii="Times New Roman" w:hAnsi="Times New Roman"/>
          <w:sz w:val="24"/>
          <w:szCs w:val="24"/>
        </w:rPr>
        <w:t>że skutki</w:t>
      </w:r>
      <w:r w:rsidRPr="00966881">
        <w:rPr>
          <w:rFonts w:ascii="Times New Roman" w:hAnsi="Times New Roman"/>
          <w:sz w:val="24"/>
          <w:szCs w:val="24"/>
        </w:rPr>
        <w:t xml:space="preserve"> finansowe w wysokości zwolnienia z</w:t>
      </w:r>
      <w:r w:rsidR="00565DAB">
        <w:rPr>
          <w:rFonts w:ascii="Times New Roman" w:hAnsi="Times New Roman"/>
          <w:sz w:val="24"/>
          <w:szCs w:val="24"/>
        </w:rPr>
        <w:t> </w:t>
      </w:r>
      <w:r w:rsidRPr="00966881">
        <w:rPr>
          <w:rFonts w:ascii="Times New Roman" w:hAnsi="Times New Roman"/>
          <w:sz w:val="24"/>
          <w:szCs w:val="24"/>
        </w:rPr>
        <w:t>obowiązku opłacania należności z tytułu składek na ubezpieczenia społeczne oraz należności z tytułu składek na ubezpieczenie zdrowotne, o</w:t>
      </w:r>
      <w:r w:rsidR="00DD673D">
        <w:rPr>
          <w:rFonts w:ascii="Times New Roman" w:hAnsi="Times New Roman"/>
          <w:sz w:val="24"/>
          <w:szCs w:val="24"/>
        </w:rPr>
        <w:t xml:space="preserve"> których mowa w art. 31zo, będą</w:t>
      </w:r>
      <w:r w:rsidRPr="00966881">
        <w:rPr>
          <w:rFonts w:ascii="Times New Roman" w:hAnsi="Times New Roman"/>
          <w:sz w:val="24"/>
          <w:szCs w:val="24"/>
        </w:rPr>
        <w:t xml:space="preserve"> finansowane ze środków Fundu</w:t>
      </w:r>
      <w:r w:rsidR="004401AC">
        <w:rPr>
          <w:rFonts w:ascii="Times New Roman" w:hAnsi="Times New Roman"/>
          <w:sz w:val="24"/>
          <w:szCs w:val="24"/>
        </w:rPr>
        <w:t xml:space="preserve">szu, przeciwdziałania </w:t>
      </w:r>
      <w:r w:rsidRPr="00966881">
        <w:rPr>
          <w:rFonts w:ascii="Times New Roman" w:hAnsi="Times New Roman"/>
          <w:sz w:val="24"/>
          <w:szCs w:val="24"/>
        </w:rPr>
        <w:t xml:space="preserve">COVID-19 lub w formie dotacji </w:t>
      </w:r>
      <w:r w:rsidR="00D361B1" w:rsidRPr="00966881">
        <w:rPr>
          <w:rFonts w:ascii="Times New Roman" w:hAnsi="Times New Roman"/>
          <w:sz w:val="24"/>
          <w:szCs w:val="24"/>
        </w:rPr>
        <w:t>z</w:t>
      </w:r>
      <w:r w:rsidR="00D361B1">
        <w:rPr>
          <w:rFonts w:ascii="Times New Roman" w:hAnsi="Times New Roman"/>
          <w:sz w:val="24"/>
          <w:szCs w:val="24"/>
        </w:rPr>
        <w:t> </w:t>
      </w:r>
      <w:r w:rsidRPr="00966881">
        <w:rPr>
          <w:rFonts w:ascii="Times New Roman" w:hAnsi="Times New Roman"/>
          <w:sz w:val="24"/>
          <w:szCs w:val="24"/>
        </w:rPr>
        <w:t>budżetu państwa.</w:t>
      </w:r>
    </w:p>
    <w:p w:rsidR="00990FC4" w:rsidRPr="001242BF" w:rsidRDefault="00990FC4" w:rsidP="00990FC4">
      <w:pPr>
        <w:spacing w:after="120" w:line="360" w:lineRule="auto"/>
        <w:jc w:val="both"/>
        <w:rPr>
          <w:rFonts w:ascii="Times New Roman" w:hAnsi="Times New Roman"/>
          <w:sz w:val="24"/>
          <w:szCs w:val="24"/>
        </w:rPr>
      </w:pPr>
      <w:r w:rsidRPr="00966881">
        <w:rPr>
          <w:rFonts w:ascii="Times New Roman" w:hAnsi="Times New Roman"/>
          <w:sz w:val="24"/>
          <w:szCs w:val="24"/>
        </w:rPr>
        <w:t xml:space="preserve">W </w:t>
      </w:r>
      <w:r w:rsidRPr="00966881">
        <w:rPr>
          <w:rFonts w:ascii="Times New Roman" w:hAnsi="Times New Roman"/>
          <w:b/>
          <w:sz w:val="24"/>
          <w:szCs w:val="24"/>
        </w:rPr>
        <w:t xml:space="preserve">art. </w:t>
      </w:r>
      <w:r w:rsidR="00080C4D">
        <w:rPr>
          <w:rFonts w:ascii="Times New Roman" w:hAnsi="Times New Roman"/>
          <w:b/>
          <w:sz w:val="24"/>
          <w:szCs w:val="24"/>
        </w:rPr>
        <w:t>58</w:t>
      </w:r>
      <w:r w:rsidR="00D361B1" w:rsidRPr="00966881">
        <w:rPr>
          <w:rFonts w:ascii="Times New Roman" w:hAnsi="Times New Roman"/>
          <w:b/>
          <w:sz w:val="24"/>
          <w:szCs w:val="24"/>
        </w:rPr>
        <w:t xml:space="preserve"> </w:t>
      </w:r>
      <w:r w:rsidRPr="00966881">
        <w:rPr>
          <w:rFonts w:ascii="Times New Roman" w:hAnsi="Times New Roman"/>
          <w:b/>
          <w:sz w:val="24"/>
          <w:szCs w:val="24"/>
        </w:rPr>
        <w:t xml:space="preserve">pkt </w:t>
      </w:r>
      <w:r w:rsidR="00510B40">
        <w:rPr>
          <w:rFonts w:ascii="Times New Roman" w:hAnsi="Times New Roman"/>
          <w:b/>
          <w:sz w:val="24"/>
          <w:szCs w:val="24"/>
        </w:rPr>
        <w:t>40</w:t>
      </w:r>
      <w:r w:rsidR="00510B40" w:rsidRPr="00966881">
        <w:rPr>
          <w:rFonts w:ascii="Times New Roman" w:hAnsi="Times New Roman"/>
          <w:sz w:val="24"/>
          <w:szCs w:val="24"/>
        </w:rPr>
        <w:t xml:space="preserve"> </w:t>
      </w:r>
      <w:r w:rsidRPr="00966881">
        <w:rPr>
          <w:rFonts w:ascii="Times New Roman" w:hAnsi="Times New Roman"/>
          <w:sz w:val="24"/>
          <w:szCs w:val="24"/>
        </w:rPr>
        <w:t>wprowadza się zmianę</w:t>
      </w:r>
      <w:r>
        <w:rPr>
          <w:rFonts w:ascii="Times New Roman" w:hAnsi="Times New Roman"/>
          <w:sz w:val="24"/>
          <w:szCs w:val="24"/>
        </w:rPr>
        <w:t xml:space="preserve"> </w:t>
      </w:r>
      <w:r w:rsidR="004401AC">
        <w:rPr>
          <w:rFonts w:ascii="Times New Roman" w:hAnsi="Times New Roman"/>
          <w:sz w:val="24"/>
          <w:szCs w:val="24"/>
        </w:rPr>
        <w:t>(art. 31zz), zgodnie z którą</w:t>
      </w:r>
      <w:r w:rsidRPr="00966881">
        <w:rPr>
          <w:rFonts w:ascii="Times New Roman" w:hAnsi="Times New Roman"/>
          <w:sz w:val="24"/>
          <w:szCs w:val="24"/>
        </w:rPr>
        <w:t xml:space="preserve"> rolnicy objęci ubezpieczeniem emerytalno-rentowym będą zwolnieni z opłacania </w:t>
      </w:r>
      <w:r w:rsidR="000D0FCD" w:rsidRPr="00586163">
        <w:rPr>
          <w:rFonts w:ascii="Times New Roman" w:hAnsi="Times New Roman"/>
          <w:sz w:val="24"/>
          <w:szCs w:val="24"/>
        </w:rPr>
        <w:t>należności z tytułu składek</w:t>
      </w:r>
      <w:r w:rsidR="000D0FCD">
        <w:t xml:space="preserve"> </w:t>
      </w:r>
      <w:r w:rsidRPr="00966881">
        <w:rPr>
          <w:rFonts w:ascii="Times New Roman" w:hAnsi="Times New Roman"/>
          <w:sz w:val="24"/>
          <w:szCs w:val="24"/>
        </w:rPr>
        <w:t>na</w:t>
      </w:r>
      <w:r>
        <w:rPr>
          <w:rFonts w:ascii="Times New Roman" w:hAnsi="Times New Roman"/>
          <w:sz w:val="24"/>
          <w:szCs w:val="24"/>
        </w:rPr>
        <w:t> </w:t>
      </w:r>
      <w:r w:rsidRPr="00966881">
        <w:rPr>
          <w:rFonts w:ascii="Times New Roman" w:hAnsi="Times New Roman"/>
          <w:sz w:val="24"/>
          <w:szCs w:val="24"/>
        </w:rPr>
        <w:t>to</w:t>
      </w:r>
      <w:r>
        <w:rPr>
          <w:rFonts w:ascii="Times New Roman" w:hAnsi="Times New Roman"/>
          <w:sz w:val="24"/>
          <w:szCs w:val="24"/>
        </w:rPr>
        <w:t> </w:t>
      </w:r>
      <w:r w:rsidRPr="00966881">
        <w:rPr>
          <w:rFonts w:ascii="Times New Roman" w:hAnsi="Times New Roman"/>
          <w:sz w:val="24"/>
          <w:szCs w:val="24"/>
        </w:rPr>
        <w:t>ubezpieczen</w:t>
      </w:r>
      <w:r w:rsidR="00DD673D">
        <w:rPr>
          <w:rFonts w:ascii="Times New Roman" w:hAnsi="Times New Roman"/>
          <w:sz w:val="24"/>
          <w:szCs w:val="24"/>
        </w:rPr>
        <w:t xml:space="preserve">ie za drugi kwartał 2020 r., a </w:t>
      </w:r>
      <w:r w:rsidRPr="00966881">
        <w:rPr>
          <w:rFonts w:ascii="Times New Roman" w:hAnsi="Times New Roman"/>
          <w:sz w:val="24"/>
          <w:szCs w:val="24"/>
        </w:rPr>
        <w:t>skutki finansowe w wysokości zwolnienia z</w:t>
      </w:r>
      <w:r>
        <w:rPr>
          <w:rFonts w:ascii="Times New Roman" w:hAnsi="Times New Roman"/>
          <w:sz w:val="24"/>
          <w:szCs w:val="24"/>
        </w:rPr>
        <w:t> </w:t>
      </w:r>
      <w:r w:rsidRPr="00966881">
        <w:rPr>
          <w:rFonts w:ascii="Times New Roman" w:hAnsi="Times New Roman"/>
          <w:sz w:val="24"/>
          <w:szCs w:val="24"/>
        </w:rPr>
        <w:t>obowiązku opłacania należności z tytułu składek będą finansowane ze śro</w:t>
      </w:r>
      <w:r w:rsidR="00DD673D">
        <w:rPr>
          <w:rFonts w:ascii="Times New Roman" w:hAnsi="Times New Roman"/>
          <w:sz w:val="24"/>
          <w:szCs w:val="24"/>
        </w:rPr>
        <w:t>dków Funduszu, przeciwdziałania</w:t>
      </w:r>
      <w:r w:rsidRPr="00966881">
        <w:rPr>
          <w:rFonts w:ascii="Times New Roman" w:hAnsi="Times New Roman"/>
          <w:sz w:val="24"/>
          <w:szCs w:val="24"/>
        </w:rPr>
        <w:t xml:space="preserve"> COVID-19</w:t>
      </w:r>
      <w:r>
        <w:rPr>
          <w:rFonts w:ascii="Times New Roman" w:hAnsi="Times New Roman"/>
          <w:sz w:val="24"/>
          <w:szCs w:val="24"/>
        </w:rPr>
        <w:t xml:space="preserve"> lub w fo</w:t>
      </w:r>
      <w:r w:rsidRPr="00966881">
        <w:rPr>
          <w:rFonts w:ascii="Times New Roman" w:hAnsi="Times New Roman"/>
          <w:sz w:val="24"/>
          <w:szCs w:val="24"/>
        </w:rPr>
        <w:t>rmie dotacji z budżetu państwa.</w:t>
      </w:r>
    </w:p>
    <w:p w:rsidR="009B29A1" w:rsidRPr="00FC6B97" w:rsidRDefault="00FC6B97" w:rsidP="00FC6B97">
      <w:pPr>
        <w:spacing w:after="120" w:line="360" w:lineRule="auto"/>
        <w:jc w:val="both"/>
        <w:rPr>
          <w:rFonts w:ascii="Times New Roman" w:hAnsi="Times New Roman"/>
          <w:sz w:val="24"/>
          <w:szCs w:val="24"/>
        </w:rPr>
      </w:pPr>
      <w:r w:rsidRPr="00FC6B97">
        <w:rPr>
          <w:rFonts w:ascii="Times New Roman" w:hAnsi="Times New Roman"/>
          <w:sz w:val="24"/>
          <w:szCs w:val="24"/>
        </w:rPr>
        <w:t xml:space="preserve">Celem przepisu </w:t>
      </w:r>
      <w:r>
        <w:rPr>
          <w:rFonts w:ascii="Times New Roman" w:hAnsi="Times New Roman"/>
          <w:sz w:val="24"/>
          <w:szCs w:val="24"/>
        </w:rPr>
        <w:t xml:space="preserve">w projektowanym </w:t>
      </w:r>
      <w:r w:rsidRPr="00FC6B97">
        <w:rPr>
          <w:rFonts w:ascii="Times New Roman" w:hAnsi="Times New Roman"/>
          <w:b/>
          <w:sz w:val="24"/>
          <w:szCs w:val="24"/>
        </w:rPr>
        <w:t xml:space="preserve">art. </w:t>
      </w:r>
      <w:r w:rsidR="00080C4D">
        <w:rPr>
          <w:rFonts w:ascii="Times New Roman" w:hAnsi="Times New Roman"/>
          <w:b/>
          <w:sz w:val="24"/>
          <w:szCs w:val="24"/>
        </w:rPr>
        <w:t>58</w:t>
      </w:r>
      <w:r w:rsidR="00510B40" w:rsidRPr="00FC6B97">
        <w:rPr>
          <w:rFonts w:ascii="Times New Roman" w:hAnsi="Times New Roman"/>
          <w:b/>
          <w:sz w:val="24"/>
          <w:szCs w:val="24"/>
        </w:rPr>
        <w:t xml:space="preserve"> </w:t>
      </w:r>
      <w:r w:rsidRPr="00FC6B97">
        <w:rPr>
          <w:rFonts w:ascii="Times New Roman" w:hAnsi="Times New Roman"/>
          <w:b/>
          <w:sz w:val="24"/>
          <w:szCs w:val="24"/>
        </w:rPr>
        <w:t xml:space="preserve">pkt </w:t>
      </w:r>
      <w:r w:rsidR="00510B40">
        <w:rPr>
          <w:rFonts w:ascii="Times New Roman" w:hAnsi="Times New Roman"/>
          <w:b/>
          <w:sz w:val="24"/>
          <w:szCs w:val="24"/>
        </w:rPr>
        <w:t>41</w:t>
      </w:r>
      <w:r w:rsidR="00510B40">
        <w:rPr>
          <w:rFonts w:ascii="Times New Roman" w:hAnsi="Times New Roman"/>
          <w:sz w:val="24"/>
          <w:szCs w:val="24"/>
        </w:rPr>
        <w:t xml:space="preserve"> </w:t>
      </w:r>
      <w:r>
        <w:rPr>
          <w:rFonts w:ascii="Times New Roman" w:hAnsi="Times New Roman"/>
          <w:sz w:val="24"/>
          <w:szCs w:val="24"/>
        </w:rPr>
        <w:t xml:space="preserve">(art. </w:t>
      </w:r>
      <w:r w:rsidR="008256F6">
        <w:rPr>
          <w:rFonts w:ascii="Times New Roman" w:hAnsi="Times New Roman"/>
          <w:sz w:val="24"/>
          <w:szCs w:val="24"/>
        </w:rPr>
        <w:t xml:space="preserve">31zzca </w:t>
      </w:r>
      <w:r w:rsidR="00990FC4">
        <w:rPr>
          <w:rFonts w:ascii="Times New Roman" w:hAnsi="Times New Roman"/>
          <w:sz w:val="24"/>
          <w:szCs w:val="24"/>
        </w:rPr>
        <w:t>i 31zz</w:t>
      </w:r>
      <w:r w:rsidR="008256F6">
        <w:rPr>
          <w:rFonts w:ascii="Times New Roman" w:hAnsi="Times New Roman"/>
          <w:sz w:val="24"/>
          <w:szCs w:val="24"/>
        </w:rPr>
        <w:t>cb</w:t>
      </w:r>
      <w:r>
        <w:rPr>
          <w:rFonts w:ascii="Times New Roman" w:hAnsi="Times New Roman"/>
          <w:sz w:val="24"/>
          <w:szCs w:val="24"/>
        </w:rPr>
        <w:t xml:space="preserve">) </w:t>
      </w:r>
      <w:r w:rsidRPr="00FC6B97">
        <w:rPr>
          <w:rFonts w:ascii="Times New Roman" w:hAnsi="Times New Roman"/>
          <w:sz w:val="24"/>
          <w:szCs w:val="24"/>
        </w:rPr>
        <w:t xml:space="preserve">jest ustawowe upoważnienie rady gminy do uchwalenia zwolnienia z opłaty za korzystanie z zezwolenia </w:t>
      </w:r>
      <w:r w:rsidR="00D361B1" w:rsidRPr="00FC6B97">
        <w:rPr>
          <w:rFonts w:ascii="Times New Roman" w:hAnsi="Times New Roman"/>
          <w:sz w:val="24"/>
          <w:szCs w:val="24"/>
        </w:rPr>
        <w:t>na</w:t>
      </w:r>
      <w:r w:rsidR="00D361B1">
        <w:rPr>
          <w:rFonts w:ascii="Times New Roman" w:hAnsi="Times New Roman"/>
          <w:sz w:val="24"/>
          <w:szCs w:val="24"/>
        </w:rPr>
        <w:t> </w:t>
      </w:r>
      <w:r w:rsidRPr="00FC6B97">
        <w:rPr>
          <w:rFonts w:ascii="Times New Roman" w:hAnsi="Times New Roman"/>
          <w:sz w:val="24"/>
          <w:szCs w:val="24"/>
        </w:rPr>
        <w:t xml:space="preserve">sprzedaż napojów alkoholowych przeznaczonych do spożycia w miejscu sprzedaży bądź przedłużenia terminu na jej wniesienie. </w:t>
      </w:r>
    </w:p>
    <w:p w:rsidR="00FC6B97" w:rsidRPr="00FC6B97" w:rsidRDefault="00FC6B97" w:rsidP="00FC6B97">
      <w:pPr>
        <w:spacing w:after="120" w:line="360" w:lineRule="auto"/>
        <w:jc w:val="both"/>
        <w:rPr>
          <w:rFonts w:ascii="Times New Roman" w:hAnsi="Times New Roman"/>
          <w:sz w:val="24"/>
          <w:szCs w:val="24"/>
        </w:rPr>
      </w:pPr>
      <w:r w:rsidRPr="00FC6B97">
        <w:rPr>
          <w:rFonts w:ascii="Times New Roman" w:hAnsi="Times New Roman"/>
          <w:sz w:val="24"/>
          <w:szCs w:val="24"/>
        </w:rPr>
        <w:t>Pozostawiono uznaniu organu gminy, czy z tego upoważnienia skorzysta, biorąc pod uwagę sytuację finansową gminy związaną z epidemią COVID-19 oraz kondycję finansową przedsiębiorców działających w branży restauracyjnej na terenie gminy, ale także konieczność pozyskiwania przez gminę środków na finansowanie działań związanych z</w:t>
      </w:r>
      <w:r>
        <w:rPr>
          <w:rFonts w:ascii="Times New Roman" w:hAnsi="Times New Roman"/>
          <w:sz w:val="24"/>
          <w:szCs w:val="24"/>
        </w:rPr>
        <w:t> </w:t>
      </w:r>
      <w:r w:rsidRPr="00FC6B97">
        <w:rPr>
          <w:rFonts w:ascii="Times New Roman" w:hAnsi="Times New Roman"/>
          <w:sz w:val="24"/>
          <w:szCs w:val="24"/>
        </w:rPr>
        <w:t>przeciwdziałaniem alkoholizmowi i profilaktyką w tym zakresie.</w:t>
      </w:r>
    </w:p>
    <w:p w:rsidR="00FC6B97" w:rsidRDefault="00FC6B97" w:rsidP="00FC6B97">
      <w:pPr>
        <w:spacing w:after="120" w:line="360" w:lineRule="auto"/>
        <w:jc w:val="both"/>
        <w:rPr>
          <w:rFonts w:ascii="Times New Roman" w:hAnsi="Times New Roman"/>
          <w:sz w:val="24"/>
          <w:szCs w:val="24"/>
        </w:rPr>
      </w:pPr>
      <w:r w:rsidRPr="00FC6B97">
        <w:rPr>
          <w:rFonts w:ascii="Times New Roman" w:hAnsi="Times New Roman"/>
          <w:sz w:val="24"/>
          <w:szCs w:val="24"/>
        </w:rPr>
        <w:t>Upoważnienie to dotyczy wyłącznie opłat należnych w 2020 r. za korzystanie z zezwolenia na</w:t>
      </w:r>
      <w:r>
        <w:rPr>
          <w:rFonts w:ascii="Times New Roman" w:hAnsi="Times New Roman"/>
          <w:sz w:val="24"/>
          <w:szCs w:val="24"/>
        </w:rPr>
        <w:t> </w:t>
      </w:r>
      <w:r w:rsidRPr="00FC6B97">
        <w:rPr>
          <w:rFonts w:ascii="Times New Roman" w:hAnsi="Times New Roman"/>
          <w:sz w:val="24"/>
          <w:szCs w:val="24"/>
        </w:rPr>
        <w:t>sprzedaż napojów alkoholowych przeznaczonych do spożycia w miejscu sprzedaży. Nie</w:t>
      </w:r>
      <w:r>
        <w:rPr>
          <w:rFonts w:ascii="Times New Roman" w:hAnsi="Times New Roman"/>
          <w:sz w:val="24"/>
          <w:szCs w:val="24"/>
        </w:rPr>
        <w:t> </w:t>
      </w:r>
      <w:r w:rsidRPr="00FC6B97">
        <w:rPr>
          <w:rFonts w:ascii="Times New Roman" w:hAnsi="Times New Roman"/>
          <w:sz w:val="24"/>
          <w:szCs w:val="24"/>
        </w:rPr>
        <w:t xml:space="preserve">dotyczy opłat za korzystanie z zezwolenia na sprzedaż napojów alkoholowych przeznaczonych do spożycia poza miejscem sprzedaży. Taka bowiem sprzedaż odbywa </w:t>
      </w:r>
      <w:r w:rsidRPr="00FC6B97">
        <w:rPr>
          <w:rFonts w:ascii="Times New Roman" w:hAnsi="Times New Roman"/>
          <w:sz w:val="24"/>
          <w:szCs w:val="24"/>
        </w:rPr>
        <w:lastRenderedPageBreak/>
        <w:t>się</w:t>
      </w:r>
      <w:r w:rsidR="00DD673D">
        <w:rPr>
          <w:rFonts w:ascii="Times New Roman" w:hAnsi="Times New Roman"/>
          <w:sz w:val="24"/>
          <w:szCs w:val="24"/>
        </w:rPr>
        <w:t> </w:t>
      </w:r>
      <w:r w:rsidRPr="00FC6B97">
        <w:rPr>
          <w:rFonts w:ascii="Times New Roman" w:hAnsi="Times New Roman"/>
          <w:sz w:val="24"/>
          <w:szCs w:val="24"/>
        </w:rPr>
        <w:t>bez ograniczeń i zakazów wynikających z rozporządzeń Ministra Zdrowia oraz Rady Ministrów wydanych w związku z zaistnieniem stanu zagrożenia epidemicznego oraz stanu epidemii, w przeciwieństwie do sprzedaży alkoholu przeznaczonego do spożycia w miejscu sprzedaży (działalność restauracyjna), która jest zakazana. Upoważnienie rady gminy nie</w:t>
      </w:r>
      <w:r w:rsidR="00DD673D">
        <w:rPr>
          <w:rFonts w:ascii="Times New Roman" w:hAnsi="Times New Roman"/>
          <w:sz w:val="24"/>
          <w:szCs w:val="24"/>
        </w:rPr>
        <w:t> </w:t>
      </w:r>
      <w:r w:rsidRPr="00FC6B97">
        <w:rPr>
          <w:rFonts w:ascii="Times New Roman" w:hAnsi="Times New Roman"/>
          <w:sz w:val="24"/>
          <w:szCs w:val="24"/>
        </w:rPr>
        <w:t xml:space="preserve">obejmuje także możliwości zwolnienia z opłaty wnoszonej przed wydaniem zezwolenia. </w:t>
      </w:r>
    </w:p>
    <w:p w:rsidR="008256F6" w:rsidRPr="00FC6B97" w:rsidRDefault="00586163" w:rsidP="004401AC">
      <w:pPr>
        <w:pStyle w:val="ARTartustawynprozporzdzenia"/>
        <w:spacing w:line="360" w:lineRule="auto"/>
        <w:ind w:firstLine="0"/>
        <w:rPr>
          <w:rFonts w:ascii="Times New Roman" w:hAnsi="Times New Roman"/>
          <w:sz w:val="24"/>
          <w:szCs w:val="24"/>
        </w:rPr>
      </w:pPr>
      <w:r w:rsidRPr="00586163">
        <w:rPr>
          <w:rFonts w:ascii="Times New Roman" w:hAnsi="Times New Roman" w:cs="Times New Roman"/>
          <w:sz w:val="24"/>
          <w:szCs w:val="24"/>
        </w:rPr>
        <w:t>Art. 31zzcb wskazuje, że przychody z tytułu nieodpłatnie otrzymanych w 2020 r. skarbowych papierów wartościowych pomniejszają kwotę zysku będącego podstawą wpłat z zysku i wpłat na Fundusz Dróg Samorządowych. Przepis stosuje się do skarbowych papierów wartościowych przekazanych przez ministra właściwego do spraw finansów publicznych dla Agencji Rozwoju Przemysłu Spółki Akcyjnej, w związku z działaniami mającymi przeciwdziała</w:t>
      </w:r>
      <w:r w:rsidR="00DD673D">
        <w:rPr>
          <w:rFonts w:ascii="Times New Roman" w:hAnsi="Times New Roman" w:cs="Times New Roman"/>
          <w:sz w:val="24"/>
          <w:szCs w:val="24"/>
        </w:rPr>
        <w:t>ć negatywnym skutkom COVID-19.</w:t>
      </w:r>
    </w:p>
    <w:p w:rsidR="00362CB7" w:rsidRDefault="00362CB7" w:rsidP="00362CB7">
      <w:pPr>
        <w:pStyle w:val="Akapitzlist"/>
        <w:spacing w:before="120" w:after="0" w:line="360" w:lineRule="auto"/>
        <w:ind w:left="0"/>
        <w:contextualSpacing/>
        <w:jc w:val="both"/>
        <w:rPr>
          <w:rFonts w:ascii="Times New Roman" w:eastAsia="Times New Roman" w:hAnsi="Times New Roman"/>
          <w:bCs/>
          <w:sz w:val="24"/>
          <w:szCs w:val="24"/>
          <w:lang w:eastAsia="pl-PL"/>
        </w:rPr>
      </w:pPr>
      <w:r>
        <w:rPr>
          <w:rFonts w:ascii="Times New Roman" w:hAnsi="Times New Roman"/>
          <w:sz w:val="24"/>
          <w:szCs w:val="24"/>
        </w:rPr>
        <w:t xml:space="preserve">Z kolei w projektowanym </w:t>
      </w:r>
      <w:r w:rsidRPr="000A2C69">
        <w:rPr>
          <w:rFonts w:ascii="Times New Roman" w:hAnsi="Times New Roman"/>
          <w:b/>
          <w:sz w:val="24"/>
          <w:szCs w:val="24"/>
        </w:rPr>
        <w:t xml:space="preserve">art. </w:t>
      </w:r>
      <w:r w:rsidR="00080C4D">
        <w:rPr>
          <w:rFonts w:ascii="Times New Roman" w:hAnsi="Times New Roman"/>
          <w:b/>
          <w:sz w:val="24"/>
          <w:szCs w:val="24"/>
        </w:rPr>
        <w:t>58</w:t>
      </w:r>
      <w:r w:rsidR="00D361B1">
        <w:rPr>
          <w:rFonts w:ascii="Times New Roman" w:hAnsi="Times New Roman"/>
          <w:b/>
          <w:sz w:val="24"/>
          <w:szCs w:val="24"/>
        </w:rPr>
        <w:t xml:space="preserve"> </w:t>
      </w:r>
      <w:r w:rsidRPr="00B8200E">
        <w:rPr>
          <w:rFonts w:ascii="Times New Roman" w:hAnsi="Times New Roman"/>
          <w:sz w:val="24"/>
          <w:szCs w:val="24"/>
        </w:rPr>
        <w:t>w</w:t>
      </w:r>
      <w:r w:rsidRPr="000A2C69">
        <w:rPr>
          <w:rFonts w:ascii="Times New Roman" w:hAnsi="Times New Roman"/>
          <w:b/>
          <w:sz w:val="24"/>
          <w:szCs w:val="24"/>
        </w:rPr>
        <w:t xml:space="preserve"> pkt </w:t>
      </w:r>
      <w:r w:rsidR="00510B40">
        <w:rPr>
          <w:rFonts w:ascii="Times New Roman" w:hAnsi="Times New Roman"/>
          <w:b/>
          <w:sz w:val="24"/>
          <w:szCs w:val="24"/>
        </w:rPr>
        <w:t>42</w:t>
      </w:r>
      <w:r w:rsidR="00510B40">
        <w:rPr>
          <w:rFonts w:ascii="Times New Roman" w:hAnsi="Times New Roman"/>
          <w:sz w:val="24"/>
          <w:szCs w:val="24"/>
        </w:rPr>
        <w:t xml:space="preserve"> </w:t>
      </w:r>
      <w:r>
        <w:rPr>
          <w:rFonts w:ascii="Times New Roman" w:hAnsi="Times New Roman"/>
          <w:sz w:val="24"/>
          <w:szCs w:val="24"/>
        </w:rPr>
        <w:t>przewiduje się zmianę</w:t>
      </w:r>
      <w:r w:rsidRPr="00B42540">
        <w:rPr>
          <w:rFonts w:ascii="Times New Roman" w:hAnsi="Times New Roman"/>
          <w:sz w:val="24"/>
          <w:szCs w:val="24"/>
        </w:rPr>
        <w:t xml:space="preserve"> art</w:t>
      </w:r>
      <w:r>
        <w:rPr>
          <w:rFonts w:ascii="Times New Roman" w:hAnsi="Times New Roman"/>
          <w:sz w:val="24"/>
          <w:szCs w:val="24"/>
        </w:rPr>
        <w:t>. 36 ust. 2</w:t>
      </w:r>
      <w:r w:rsidRPr="00B42540">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przez dodanie odesłania do </w:t>
      </w:r>
      <w:r w:rsidRPr="00B42540">
        <w:rPr>
          <w:rFonts w:ascii="Times New Roman" w:eastAsia="Times New Roman" w:hAnsi="Times New Roman"/>
          <w:bCs/>
          <w:sz w:val="24"/>
          <w:szCs w:val="24"/>
          <w:lang w:eastAsia="pl-PL"/>
        </w:rPr>
        <w:t>art. 15va i art. 15vb</w:t>
      </w:r>
      <w:r>
        <w:rPr>
          <w:rFonts w:ascii="Times New Roman" w:eastAsia="Times New Roman" w:hAnsi="Times New Roman"/>
          <w:bCs/>
          <w:sz w:val="24"/>
          <w:szCs w:val="24"/>
          <w:lang w:eastAsia="pl-PL"/>
        </w:rPr>
        <w:t>, które mają</w:t>
      </w:r>
      <w:r w:rsidRPr="00B42540">
        <w:rPr>
          <w:rFonts w:ascii="Times New Roman" w:eastAsia="Times New Roman" w:hAnsi="Times New Roman"/>
          <w:bCs/>
          <w:sz w:val="24"/>
          <w:szCs w:val="24"/>
          <w:lang w:eastAsia="pl-PL"/>
        </w:rPr>
        <w:t xml:space="preserve"> utrac</w:t>
      </w:r>
      <w:r>
        <w:rPr>
          <w:rFonts w:ascii="Times New Roman" w:eastAsia="Times New Roman" w:hAnsi="Times New Roman"/>
          <w:bCs/>
          <w:sz w:val="24"/>
          <w:szCs w:val="24"/>
          <w:lang w:eastAsia="pl-PL"/>
        </w:rPr>
        <w:t>ić</w:t>
      </w:r>
      <w:r w:rsidRPr="00B42540">
        <w:rPr>
          <w:rFonts w:ascii="Times New Roman" w:eastAsia="Times New Roman" w:hAnsi="Times New Roman"/>
          <w:bCs/>
          <w:sz w:val="24"/>
          <w:szCs w:val="24"/>
          <w:lang w:eastAsia="pl-PL"/>
        </w:rPr>
        <w:t xml:space="preserve"> moc obowiązującą z dniem 1 stycznia 2021 r.</w:t>
      </w:r>
    </w:p>
    <w:p w:rsidR="00C53B97" w:rsidRDefault="00D81BAA" w:rsidP="00D81BAA">
      <w:pPr>
        <w:autoSpaceDE w:val="0"/>
        <w:autoSpaceDN w:val="0"/>
        <w:adjustRightInd w:val="0"/>
        <w:spacing w:after="120" w:line="360" w:lineRule="auto"/>
        <w:jc w:val="both"/>
        <w:rPr>
          <w:rFonts w:ascii="Times New Roman" w:hAnsi="Times New Roman"/>
          <w:sz w:val="24"/>
          <w:szCs w:val="24"/>
        </w:rPr>
      </w:pPr>
      <w:r w:rsidRPr="004944D0">
        <w:rPr>
          <w:rFonts w:ascii="Times New Roman" w:hAnsi="Times New Roman"/>
          <w:b/>
          <w:sz w:val="24"/>
          <w:szCs w:val="24"/>
        </w:rPr>
        <w:t xml:space="preserve">Art. </w:t>
      </w:r>
      <w:r w:rsidR="00080C4D">
        <w:rPr>
          <w:rFonts w:ascii="Times New Roman" w:hAnsi="Times New Roman"/>
          <w:b/>
          <w:sz w:val="24"/>
          <w:szCs w:val="24"/>
        </w:rPr>
        <w:t>59</w:t>
      </w:r>
      <w:r w:rsidR="00D361B1" w:rsidRPr="004944D0">
        <w:rPr>
          <w:rFonts w:ascii="Times New Roman" w:hAnsi="Times New Roman"/>
          <w:sz w:val="24"/>
          <w:szCs w:val="24"/>
        </w:rPr>
        <w:t xml:space="preserve"> </w:t>
      </w:r>
      <w:r w:rsidRPr="004944D0">
        <w:rPr>
          <w:rFonts w:ascii="Times New Roman" w:hAnsi="Times New Roman"/>
          <w:sz w:val="24"/>
          <w:szCs w:val="24"/>
        </w:rPr>
        <w:t xml:space="preserve">wprowadza zmiany w </w:t>
      </w:r>
      <w:r w:rsidRPr="004944D0">
        <w:rPr>
          <w:rFonts w:ascii="Times New Roman" w:hAnsi="Times New Roman"/>
          <w:i/>
          <w:sz w:val="24"/>
          <w:szCs w:val="24"/>
        </w:rPr>
        <w:t>ustawie z dnia 31 marca 2020 r. o zmianie ustawy o</w:t>
      </w:r>
      <w:r>
        <w:rPr>
          <w:rFonts w:ascii="Times New Roman" w:hAnsi="Times New Roman"/>
          <w:i/>
          <w:sz w:val="24"/>
          <w:szCs w:val="24"/>
        </w:rPr>
        <w:t> </w:t>
      </w:r>
      <w:r w:rsidRPr="004944D0">
        <w:rPr>
          <w:rFonts w:ascii="Times New Roman" w:hAnsi="Times New Roman"/>
          <w:i/>
          <w:sz w:val="24"/>
          <w:szCs w:val="24"/>
        </w:rPr>
        <w:t>szczególnych rozwiązaniach związanych z zapobieganiem, przeciwdziałaniem i zwalczaniem COVID-19, innych chorób zakaźnych oraz wywołanych nimi sytuacji kryzysowych oraz niektórych innych ustaw</w:t>
      </w:r>
      <w:r>
        <w:rPr>
          <w:rFonts w:ascii="Times New Roman" w:hAnsi="Times New Roman"/>
          <w:sz w:val="24"/>
          <w:szCs w:val="24"/>
        </w:rPr>
        <w:t>.</w:t>
      </w:r>
      <w:r w:rsidRPr="004944D0">
        <w:rPr>
          <w:rFonts w:ascii="Times New Roman" w:hAnsi="Times New Roman"/>
          <w:sz w:val="24"/>
          <w:szCs w:val="24"/>
        </w:rPr>
        <w:t xml:space="preserve"> </w:t>
      </w:r>
    </w:p>
    <w:p w:rsidR="00D81BAA" w:rsidRPr="004944D0" w:rsidRDefault="00D81BAA" w:rsidP="00D81BAA">
      <w:pPr>
        <w:autoSpaceDE w:val="0"/>
        <w:autoSpaceDN w:val="0"/>
        <w:adjustRightInd w:val="0"/>
        <w:spacing w:after="120" w:line="360" w:lineRule="auto"/>
        <w:jc w:val="both"/>
        <w:rPr>
          <w:rFonts w:ascii="Times New Roman" w:hAnsi="Times New Roman"/>
          <w:sz w:val="24"/>
          <w:szCs w:val="24"/>
        </w:rPr>
      </w:pPr>
      <w:r w:rsidRPr="004944D0">
        <w:rPr>
          <w:rFonts w:ascii="Times New Roman" w:hAnsi="Times New Roman"/>
          <w:sz w:val="24"/>
          <w:szCs w:val="24"/>
        </w:rPr>
        <w:t>Zmiany zaproponowane w art. 65 w ust. 5 i 6b polegające na</w:t>
      </w:r>
      <w:r>
        <w:rPr>
          <w:rFonts w:ascii="Times New Roman" w:hAnsi="Times New Roman"/>
          <w:sz w:val="24"/>
          <w:szCs w:val="24"/>
        </w:rPr>
        <w:t> </w:t>
      </w:r>
      <w:r w:rsidRPr="004944D0">
        <w:rPr>
          <w:rFonts w:ascii="Times New Roman" w:hAnsi="Times New Roman"/>
          <w:sz w:val="24"/>
          <w:szCs w:val="24"/>
        </w:rPr>
        <w:t xml:space="preserve">dodaniu pkt 4 i ust. 6b dotyczy rozszerzenia zakresu przedmiotowego przeznaczenia środków z Funduszu </w:t>
      </w:r>
      <w:r w:rsidR="00DD673D">
        <w:rPr>
          <w:rFonts w:ascii="Times New Roman" w:hAnsi="Times New Roman"/>
          <w:sz w:val="24"/>
          <w:szCs w:val="24"/>
        </w:rPr>
        <w:t>p</w:t>
      </w:r>
      <w:r w:rsidRPr="004944D0">
        <w:rPr>
          <w:rFonts w:ascii="Times New Roman" w:hAnsi="Times New Roman"/>
          <w:sz w:val="24"/>
          <w:szCs w:val="24"/>
        </w:rPr>
        <w:t>rzeciwdziałania COVID-19. Zgodnie z tą propozycją podmioty, które poniosły wydatki w związku z</w:t>
      </w:r>
      <w:r w:rsidR="00C53B97">
        <w:rPr>
          <w:rFonts w:ascii="Times New Roman" w:hAnsi="Times New Roman"/>
          <w:sz w:val="24"/>
          <w:szCs w:val="24"/>
        </w:rPr>
        <w:t> </w:t>
      </w:r>
      <w:r w:rsidRPr="004944D0">
        <w:rPr>
          <w:rFonts w:ascii="Times New Roman" w:hAnsi="Times New Roman"/>
          <w:sz w:val="24"/>
          <w:szCs w:val="24"/>
        </w:rPr>
        <w:t>realizacją zadań związanych ze zwalczaniem zakażenia, zapobieganiem rozprzestrzenianiu się, profilaktyką oraz zwalczaniem skutków, w tym społeczno-gospodarczych, choroby COVID-19 (od dnia powstania Funduszu), będą mogły otrzymać zwrot wydatków z tego Funduszu.</w:t>
      </w:r>
    </w:p>
    <w:p w:rsidR="00D81BAA" w:rsidRPr="004944D0" w:rsidRDefault="00D81BAA" w:rsidP="00D81BAA">
      <w:pPr>
        <w:autoSpaceDE w:val="0"/>
        <w:autoSpaceDN w:val="0"/>
        <w:adjustRightInd w:val="0"/>
        <w:spacing w:after="120" w:line="360" w:lineRule="auto"/>
        <w:jc w:val="both"/>
        <w:rPr>
          <w:rFonts w:ascii="Times New Roman" w:hAnsi="Times New Roman"/>
          <w:sz w:val="24"/>
          <w:szCs w:val="24"/>
        </w:rPr>
      </w:pPr>
      <w:r w:rsidRPr="004944D0">
        <w:rPr>
          <w:rFonts w:ascii="Times New Roman" w:hAnsi="Times New Roman"/>
          <w:sz w:val="24"/>
          <w:szCs w:val="24"/>
        </w:rPr>
        <w:t>Dodatkowo w ust. 6a ww. przepisu wprowadzono regulację umożliwiającą sfinansowanie z</w:t>
      </w:r>
      <w:r>
        <w:rPr>
          <w:rFonts w:ascii="Times New Roman" w:hAnsi="Times New Roman"/>
          <w:sz w:val="24"/>
          <w:szCs w:val="24"/>
        </w:rPr>
        <w:t> </w:t>
      </w:r>
      <w:r w:rsidRPr="004944D0">
        <w:rPr>
          <w:rFonts w:ascii="Times New Roman" w:hAnsi="Times New Roman"/>
          <w:sz w:val="24"/>
          <w:szCs w:val="24"/>
        </w:rPr>
        <w:t>Funduszu zadań, związanych z przeciwdziałaniem COVID-19, które – co do zasady – przewidziane są lub będą do realizacji z budżetu państwa. Według obowiązujących procedur, w przypadku takiej konieczności lub uzasadnienia, dysponenci będą mogli ubiegać się</w:t>
      </w:r>
      <w:r w:rsidR="00DD673D">
        <w:rPr>
          <w:rFonts w:ascii="Times New Roman" w:hAnsi="Times New Roman"/>
          <w:sz w:val="24"/>
          <w:szCs w:val="24"/>
        </w:rPr>
        <w:t> </w:t>
      </w:r>
      <w:r w:rsidRPr="004944D0">
        <w:rPr>
          <w:rFonts w:ascii="Times New Roman" w:hAnsi="Times New Roman"/>
          <w:sz w:val="24"/>
          <w:szCs w:val="24"/>
        </w:rPr>
        <w:t>o</w:t>
      </w:r>
      <w:r>
        <w:rPr>
          <w:rFonts w:ascii="Times New Roman" w:hAnsi="Times New Roman"/>
          <w:sz w:val="24"/>
          <w:szCs w:val="24"/>
        </w:rPr>
        <w:t> </w:t>
      </w:r>
      <w:r w:rsidRPr="004944D0">
        <w:rPr>
          <w:rFonts w:ascii="Times New Roman" w:hAnsi="Times New Roman"/>
          <w:sz w:val="24"/>
          <w:szCs w:val="24"/>
        </w:rPr>
        <w:t>środki Funduszu na realizację tego rodzaju zadań (lub ich części).</w:t>
      </w:r>
    </w:p>
    <w:p w:rsidR="00D81BAA" w:rsidRDefault="00D81BAA" w:rsidP="00D81BAA">
      <w:pPr>
        <w:pStyle w:val="Akapitzlist"/>
        <w:spacing w:after="120" w:line="360" w:lineRule="auto"/>
        <w:ind w:left="0"/>
        <w:jc w:val="both"/>
        <w:rPr>
          <w:rFonts w:ascii="Times New Roman" w:hAnsi="Times New Roman"/>
          <w:sz w:val="24"/>
          <w:szCs w:val="24"/>
        </w:rPr>
      </w:pPr>
      <w:r w:rsidRPr="004944D0">
        <w:rPr>
          <w:rFonts w:ascii="Times New Roman" w:hAnsi="Times New Roman"/>
          <w:sz w:val="24"/>
          <w:szCs w:val="24"/>
        </w:rPr>
        <w:lastRenderedPageBreak/>
        <w:t xml:space="preserve">Ponadto wprowadza się poprawkę mającą na celu dostosowanie nomenklatury do zasad finansowania zadań ze środków Funduszu </w:t>
      </w:r>
      <w:r w:rsidR="00DD673D">
        <w:rPr>
          <w:rFonts w:ascii="Times New Roman" w:hAnsi="Times New Roman"/>
          <w:sz w:val="24"/>
          <w:szCs w:val="24"/>
        </w:rPr>
        <w:t>p</w:t>
      </w:r>
      <w:r w:rsidRPr="004944D0">
        <w:rPr>
          <w:rFonts w:ascii="Times New Roman" w:hAnsi="Times New Roman"/>
          <w:sz w:val="24"/>
          <w:szCs w:val="24"/>
        </w:rPr>
        <w:t>rzeciwdziałania COVID-19 tworzonego w Banku Gospodarstwa Krajowego</w:t>
      </w:r>
      <w:r>
        <w:rPr>
          <w:rFonts w:ascii="Times New Roman" w:hAnsi="Times New Roman"/>
          <w:sz w:val="24"/>
          <w:szCs w:val="24"/>
        </w:rPr>
        <w:t>.</w:t>
      </w:r>
    </w:p>
    <w:p w:rsidR="00080C4D" w:rsidRDefault="00080C4D" w:rsidP="00080C4D">
      <w:pPr>
        <w:spacing w:before="120" w:after="120" w:line="360" w:lineRule="auto"/>
        <w:jc w:val="both"/>
        <w:rPr>
          <w:rFonts w:ascii="Times New Roman" w:hAnsi="Times New Roman"/>
          <w:sz w:val="24"/>
          <w:szCs w:val="24"/>
        </w:rPr>
      </w:pPr>
      <w:r w:rsidRPr="00C53B97">
        <w:rPr>
          <w:rFonts w:ascii="Times New Roman" w:hAnsi="Times New Roman"/>
          <w:sz w:val="24"/>
          <w:szCs w:val="24"/>
        </w:rPr>
        <w:t>W</w:t>
      </w:r>
      <w:r w:rsidRPr="00C53B97">
        <w:rPr>
          <w:rFonts w:ascii="Times New Roman" w:hAnsi="Times New Roman"/>
          <w:b/>
          <w:sz w:val="24"/>
          <w:szCs w:val="24"/>
        </w:rPr>
        <w:t xml:space="preserve"> pkt </w:t>
      </w:r>
      <w:r>
        <w:rPr>
          <w:rFonts w:ascii="Times New Roman" w:hAnsi="Times New Roman"/>
          <w:b/>
          <w:sz w:val="24"/>
          <w:szCs w:val="24"/>
        </w:rPr>
        <w:t>3</w:t>
      </w:r>
      <w:r>
        <w:rPr>
          <w:rFonts w:ascii="Times New Roman" w:hAnsi="Times New Roman"/>
          <w:sz w:val="24"/>
          <w:szCs w:val="24"/>
        </w:rPr>
        <w:t xml:space="preserve"> uchyla się art. 92</w:t>
      </w:r>
      <w:r w:rsidR="006C6279">
        <w:rPr>
          <w:rFonts w:ascii="Times New Roman" w:hAnsi="Times New Roman"/>
          <w:sz w:val="24"/>
          <w:szCs w:val="24"/>
        </w:rPr>
        <w:t xml:space="preserve">. </w:t>
      </w:r>
      <w:r>
        <w:rPr>
          <w:rFonts w:ascii="Times New Roman" w:hAnsi="Times New Roman"/>
          <w:sz w:val="24"/>
          <w:szCs w:val="24"/>
        </w:rPr>
        <w:t xml:space="preserve">Potrzeba uchylenia przepisu przejściowego zawartego w art. 92 wyżej wymienionej ustawy uzasadniona jest faktem, że przepis ten, odwołujący się w swej treści do obowiązku – w zakresie intertemporalnym – stosowania przepisów Kodeksu postępowania karnego „w brzmieniu dotychczasowym”, ma charakter normy pustej. </w:t>
      </w:r>
    </w:p>
    <w:p w:rsidR="00080C4D" w:rsidRDefault="00080C4D" w:rsidP="00080C4D">
      <w:pPr>
        <w:spacing w:after="0" w:line="360" w:lineRule="auto"/>
        <w:jc w:val="both"/>
        <w:rPr>
          <w:rFonts w:ascii="Times New Roman" w:hAnsi="Times New Roman"/>
          <w:sz w:val="24"/>
          <w:szCs w:val="24"/>
        </w:rPr>
      </w:pPr>
      <w:r>
        <w:rPr>
          <w:rFonts w:ascii="Times New Roman" w:hAnsi="Times New Roman"/>
          <w:sz w:val="24"/>
          <w:szCs w:val="24"/>
        </w:rPr>
        <w:t xml:space="preserve">Podkreślenia wymaga fakt, że w przypadku zmian prawa o charakterze proceduralnym regułą powinno być stosowanie zasady </w:t>
      </w:r>
      <w:r>
        <w:rPr>
          <w:rFonts w:ascii="Times New Roman" w:hAnsi="Times New Roman"/>
          <w:i/>
          <w:sz w:val="24"/>
          <w:szCs w:val="24"/>
        </w:rPr>
        <w:t>lex nova</w:t>
      </w:r>
      <w:r>
        <w:rPr>
          <w:rFonts w:ascii="Times New Roman" w:hAnsi="Times New Roman"/>
          <w:sz w:val="24"/>
          <w:szCs w:val="24"/>
        </w:rPr>
        <w:t>, czyli zasady bezpośredniego stosowania ustawy nowej, określanej niekiedy jako „chwytanie w locie”. Jest to w pełni zrozumiałe z uwagi na fakt, że nowelizacje procedur każdorazowo oparte są na założeniu podwyższenia funkcjonalności i sprawności unormowań regulujących bieg postępowania, a z uwagi na taki ich charakter powinny być wdrażane jak najwcześniej, i to również w odniesieniu do postępowań w toku. Zachodzące przypadki wprowadzania przez ustawodawcę przepisów intertemporalnych nakazujących do postępowań toczących się w dniu wejścia w życie nowelizacji stosowanie – do określonego momentu: zazwyczaj zakończenia postępowania albo określonego jego etapu – przepisów dotychczasowych, związane są z wypadkami, gdy z uwagi na zasadniczą zmianę modelu postępowania</w:t>
      </w:r>
      <w:r>
        <w:t xml:space="preserve"> </w:t>
      </w:r>
      <w:r>
        <w:rPr>
          <w:rFonts w:ascii="Times New Roman" w:hAnsi="Times New Roman"/>
          <w:sz w:val="24"/>
          <w:szCs w:val="24"/>
        </w:rPr>
        <w:t>albo istotną redukcję, względnie wzmocnienie jego formalizmu, stosowanie w ramach jednego postępowania regulacji wzajemnie wykluczających się lub ze sobą kolidujących jest niemożliwe (por. zmiana k.p.k. od dnia 1 lipca 2015 r., oparta na nowelizacji z 23 września 2013 r., wprowadzająca skrajnie kontradyktoryjny model procesu karnego). Przedstawiona sytuacja nie ma jednak miejsca w przypadku uzupełnień Kodeksu postępowania karnego, wprowadzonych ustawą z dnia 31 marca 2020 r., które zawierają nowe rozwiązania (sposób dysponowania zatrzymanymi przedmiotami, nowy środek zapobiegawczy, dyrektywa stosowania środków zapobiegawczych). Istota tych rozwiązań w najmniejszym bowiem stopniu nie koliduje z faktem zainicjowania określonych postępowań karnych na podstawie stanu prawnego, który takich  rozwiązań nie przewidywał.</w:t>
      </w:r>
    </w:p>
    <w:p w:rsidR="00080C4D" w:rsidRDefault="00080C4D" w:rsidP="00080C4D">
      <w:pPr>
        <w:spacing w:before="120" w:after="120" w:line="360" w:lineRule="auto"/>
        <w:jc w:val="both"/>
        <w:rPr>
          <w:rFonts w:ascii="Times New Roman" w:hAnsi="Times New Roman"/>
          <w:sz w:val="24"/>
          <w:szCs w:val="24"/>
        </w:rPr>
      </w:pPr>
      <w:r>
        <w:rPr>
          <w:rFonts w:ascii="Times New Roman" w:hAnsi="Times New Roman"/>
          <w:sz w:val="24"/>
          <w:szCs w:val="24"/>
        </w:rPr>
        <w:t xml:space="preserve">Tym samym wskazać należy, że nowelizacja Kodeksu postępowania karnego dokonana powołaną ustawą z dnia 31 marca 2020 r. nie dokonała żadnych zmian w odniesieniu do obowiązujących przepisów tego kodeksu, sprowadzając się wyłącznie do dodania nowych przepisów, zawartych w trzech jednostkach redakcyjnych (art. 232b, art. 258a i art. 276a). Tym samym nie powstał problem intertemporalny, bo żaden z przepisów Kodeksu </w:t>
      </w:r>
      <w:r>
        <w:rPr>
          <w:rFonts w:ascii="Times New Roman" w:hAnsi="Times New Roman"/>
          <w:sz w:val="24"/>
          <w:szCs w:val="24"/>
        </w:rPr>
        <w:lastRenderedPageBreak/>
        <w:t>postepowania karnego obowiązujący przed wejściem w życie nowelizacji nie otrzymał nowego brzmienia, co uzasadniałoby nałożenie obowiązku stosowania przepisu w brzmieniu dotychczasowym.</w:t>
      </w:r>
    </w:p>
    <w:p w:rsidR="00080C4D" w:rsidRDefault="00080C4D" w:rsidP="00080C4D">
      <w:pPr>
        <w:spacing w:before="120" w:after="0" w:line="360" w:lineRule="auto"/>
        <w:jc w:val="both"/>
        <w:rPr>
          <w:rFonts w:ascii="Times New Roman" w:hAnsi="Times New Roman"/>
          <w:sz w:val="24"/>
          <w:szCs w:val="24"/>
        </w:rPr>
      </w:pPr>
      <w:r>
        <w:rPr>
          <w:rFonts w:ascii="Times New Roman" w:hAnsi="Times New Roman"/>
          <w:sz w:val="24"/>
          <w:szCs w:val="24"/>
        </w:rPr>
        <w:t>Niezależnie od powyższego uchylenie objętego projektem przepisu jest niezbędne dla uniknięcia ewentualnych problemów interpretacyjnych, skutkujących błędną wykładnią tego przepisu, której rezultatem mogłoby być niestosowanie dodawanych przepisów w toczących się postępowaniach. Prowadziłoby to do skutków pozostających w kolizji z założeniami leżącymi u podstaw ich uchwalenia, związanymi m.in. z istniejącymi w stanie epidemii i stanie zagrożenia epidemicznego potrzebami pozyskiwania przez wskazane w dodawanych przepisach podmioty przedmiotów mających znaczenie dla zdrowia lub bezpieczeństwa publicznego oraz potrzebą wzmocnienia ochrony prawnej personelu medycznego.</w:t>
      </w:r>
    </w:p>
    <w:p w:rsidR="00080C4D" w:rsidRPr="00080C4D" w:rsidRDefault="00080C4D" w:rsidP="00080C4D">
      <w:pPr>
        <w:spacing w:before="120" w:after="0" w:line="360" w:lineRule="auto"/>
        <w:jc w:val="both"/>
        <w:rPr>
          <w:rFonts w:ascii="Times New Roman" w:hAnsi="Times New Roman"/>
          <w:sz w:val="24"/>
          <w:szCs w:val="24"/>
        </w:rPr>
      </w:pPr>
      <w:r>
        <w:rPr>
          <w:rFonts w:ascii="Times New Roman" w:hAnsi="Times New Roman"/>
          <w:sz w:val="24"/>
          <w:szCs w:val="24"/>
        </w:rPr>
        <w:t>Z uwagi na powyższe za bezsporne należy uznać, że art. 92 ustawy z dnia 31 marca 2020 r., w rezultacie błędu ustawodawcy ma charakter normy pustej, zaś przepisy dodane do Kodeksu postępowania karnego powołaną nowelizacją znajdują zastosowanie również w postępowaniach toczących się w dniu jej wejścia w życie. Zasadne jest więc uchylenie przedmiotowego przepisu.</w:t>
      </w:r>
    </w:p>
    <w:p w:rsidR="00222AF5" w:rsidRPr="006B25CB" w:rsidRDefault="003C1E23" w:rsidP="00080C4D">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Zmiana w </w:t>
      </w:r>
      <w:r w:rsidRPr="000A2C69">
        <w:rPr>
          <w:rFonts w:ascii="Times New Roman" w:hAnsi="Times New Roman"/>
          <w:b/>
          <w:sz w:val="24"/>
          <w:szCs w:val="24"/>
        </w:rPr>
        <w:t xml:space="preserve">art. </w:t>
      </w:r>
      <w:r w:rsidR="00080C4D">
        <w:rPr>
          <w:rFonts w:ascii="Times New Roman" w:hAnsi="Times New Roman"/>
          <w:b/>
          <w:sz w:val="24"/>
          <w:szCs w:val="24"/>
        </w:rPr>
        <w:t>60</w:t>
      </w:r>
      <w:r w:rsidR="00D361B1">
        <w:rPr>
          <w:rFonts w:ascii="Times New Roman" w:hAnsi="Times New Roman"/>
          <w:b/>
          <w:sz w:val="24"/>
          <w:szCs w:val="24"/>
        </w:rPr>
        <w:t xml:space="preserve"> </w:t>
      </w:r>
      <w:r w:rsidRPr="006B25CB">
        <w:rPr>
          <w:rFonts w:ascii="Times New Roman" w:hAnsi="Times New Roman"/>
          <w:i/>
          <w:sz w:val="24"/>
          <w:szCs w:val="24"/>
        </w:rPr>
        <w:t xml:space="preserve">ustawy z dnia </w:t>
      </w:r>
      <w:r w:rsidR="00362CB7">
        <w:rPr>
          <w:rFonts w:ascii="Times New Roman" w:hAnsi="Times New Roman"/>
          <w:i/>
          <w:sz w:val="24"/>
          <w:szCs w:val="24"/>
        </w:rPr>
        <w:t>16</w:t>
      </w:r>
      <w:r w:rsidRPr="006B25CB">
        <w:rPr>
          <w:rFonts w:ascii="Times New Roman" w:hAnsi="Times New Roman"/>
          <w:i/>
          <w:sz w:val="24"/>
          <w:szCs w:val="24"/>
        </w:rPr>
        <w:t xml:space="preserve"> kwietnia 2020 r. o szczególnych instrumentach wsparcia w związku z rozprzestrzenianiem się wirusa SARS-CoV-2</w:t>
      </w:r>
      <w:r w:rsidRPr="006B25CB">
        <w:rPr>
          <w:rFonts w:ascii="Times New Roman" w:hAnsi="Times New Roman"/>
          <w:sz w:val="24"/>
          <w:szCs w:val="24"/>
        </w:rPr>
        <w:t xml:space="preserve">, jest konsekwencją wyłączenia niektórych, szczególnie doniosłych postępowań, z reguły zawieszania terminów na czas epidemii. </w:t>
      </w:r>
      <w:r w:rsidR="00222AF5" w:rsidRPr="006B25CB">
        <w:rPr>
          <w:rFonts w:ascii="Times New Roman" w:hAnsi="Times New Roman"/>
          <w:sz w:val="24"/>
          <w:szCs w:val="24"/>
        </w:rPr>
        <w:t>Przywrócenie fikcji doręczenia przesyłek poleconych oraz obowiązku zwrotu niedoręczonych pism, zapewni sprawność tych post</w:t>
      </w:r>
      <w:r w:rsidR="00DD673D">
        <w:rPr>
          <w:rFonts w:ascii="Times New Roman" w:hAnsi="Times New Roman"/>
          <w:sz w:val="24"/>
          <w:szCs w:val="24"/>
        </w:rPr>
        <w:t>ę</w:t>
      </w:r>
      <w:r w:rsidR="00222AF5" w:rsidRPr="006B25CB">
        <w:rPr>
          <w:rFonts w:ascii="Times New Roman" w:hAnsi="Times New Roman"/>
          <w:sz w:val="24"/>
          <w:szCs w:val="24"/>
        </w:rPr>
        <w:t>powań. Aby operator pocztowy wiedział, które przesyłki podlegają wyłączeniu od zasad panujących w trakcie epidemii, nadawca będzie obowiązany zamieścić odpowiednia adnotację na przesyłce. Obowiązek zamieszczenia adnotacji nie dotyczy przesyłek nadawanych przez sądy</w:t>
      </w:r>
      <w:r w:rsidR="00DD673D">
        <w:rPr>
          <w:rFonts w:ascii="Times New Roman" w:hAnsi="Times New Roman"/>
          <w:sz w:val="24"/>
          <w:szCs w:val="24"/>
        </w:rPr>
        <w:t>,</w:t>
      </w:r>
      <w:r w:rsidR="00222AF5" w:rsidRPr="006B25CB">
        <w:rPr>
          <w:rFonts w:ascii="Times New Roman" w:hAnsi="Times New Roman"/>
          <w:sz w:val="24"/>
          <w:szCs w:val="24"/>
        </w:rPr>
        <w:t xml:space="preserve"> trybunał, prokuraturę, inne organy ścigania i komornika oraz przesyłek nadawanych do tych podmiotów, gdyż w</w:t>
      </w:r>
      <w:r w:rsidR="00DD673D">
        <w:rPr>
          <w:rFonts w:ascii="Times New Roman" w:hAnsi="Times New Roman"/>
          <w:sz w:val="24"/>
          <w:szCs w:val="24"/>
        </w:rPr>
        <w:t> </w:t>
      </w:r>
      <w:r w:rsidR="00222AF5" w:rsidRPr="006B25CB">
        <w:rPr>
          <w:rFonts w:ascii="Times New Roman" w:hAnsi="Times New Roman"/>
          <w:sz w:val="24"/>
          <w:szCs w:val="24"/>
        </w:rPr>
        <w:t xml:space="preserve">takich przypadkach </w:t>
      </w:r>
      <w:r w:rsidR="00DD673D">
        <w:rPr>
          <w:rFonts w:ascii="Times New Roman" w:hAnsi="Times New Roman"/>
          <w:sz w:val="24"/>
          <w:szCs w:val="24"/>
        </w:rPr>
        <w:t>oznaczenie nadawcy lub adresata</w:t>
      </w:r>
      <w:r w:rsidR="00222AF5" w:rsidRPr="006B25CB">
        <w:rPr>
          <w:rFonts w:ascii="Times New Roman" w:hAnsi="Times New Roman"/>
          <w:sz w:val="24"/>
          <w:szCs w:val="24"/>
        </w:rPr>
        <w:t xml:space="preserve"> po</w:t>
      </w:r>
      <w:r w:rsidR="00DD673D">
        <w:rPr>
          <w:rFonts w:ascii="Times New Roman" w:hAnsi="Times New Roman"/>
          <w:sz w:val="24"/>
          <w:szCs w:val="24"/>
        </w:rPr>
        <w:t>z</w:t>
      </w:r>
      <w:r w:rsidR="00222AF5" w:rsidRPr="006B25CB">
        <w:rPr>
          <w:rFonts w:ascii="Times New Roman" w:hAnsi="Times New Roman"/>
          <w:sz w:val="24"/>
          <w:szCs w:val="24"/>
        </w:rPr>
        <w:t>wala ustalić zakres obowiązków operatora pocztowego.</w:t>
      </w:r>
    </w:p>
    <w:p w:rsidR="00A26739" w:rsidRPr="007410AE" w:rsidRDefault="00A26739" w:rsidP="007410AE">
      <w:pPr>
        <w:pStyle w:val="Nagwek2"/>
        <w:numPr>
          <w:ilvl w:val="1"/>
          <w:numId w:val="3"/>
        </w:numPr>
        <w:spacing w:before="120" w:line="360" w:lineRule="auto"/>
        <w:ind w:left="851" w:hanging="567"/>
        <w:jc w:val="both"/>
        <w:rPr>
          <w:rFonts w:ascii="Times New Roman" w:hAnsi="Times New Roman" w:cs="Times New Roman"/>
          <w:color w:val="auto"/>
          <w:sz w:val="24"/>
          <w:szCs w:val="24"/>
        </w:rPr>
      </w:pPr>
      <w:r w:rsidRPr="007410AE">
        <w:rPr>
          <w:rFonts w:ascii="Times New Roman" w:hAnsi="Times New Roman" w:cs="Times New Roman"/>
          <w:color w:val="auto"/>
          <w:sz w:val="24"/>
          <w:szCs w:val="24"/>
        </w:rPr>
        <w:t xml:space="preserve">Rozdział </w:t>
      </w:r>
      <w:r w:rsidR="007410AE" w:rsidRPr="007410AE">
        <w:rPr>
          <w:rFonts w:ascii="Times New Roman" w:hAnsi="Times New Roman" w:cs="Times New Roman"/>
          <w:color w:val="auto"/>
          <w:sz w:val="24"/>
          <w:szCs w:val="24"/>
        </w:rPr>
        <w:t xml:space="preserve">8 </w:t>
      </w:r>
      <w:r w:rsidRPr="007410AE">
        <w:rPr>
          <w:rFonts w:ascii="Times New Roman" w:hAnsi="Times New Roman" w:cs="Times New Roman"/>
          <w:color w:val="auto"/>
          <w:sz w:val="24"/>
          <w:szCs w:val="24"/>
        </w:rPr>
        <w:t>Przepisy przejściowe i końcowe</w:t>
      </w:r>
    </w:p>
    <w:p w:rsidR="007410AE" w:rsidRPr="007410AE" w:rsidRDefault="007410AE" w:rsidP="007410AE">
      <w:pPr>
        <w:pStyle w:val="USTustnpkodeksu"/>
        <w:spacing w:before="120" w:line="360" w:lineRule="auto"/>
        <w:ind w:firstLine="0"/>
        <w:rPr>
          <w:rFonts w:ascii="Times New Roman" w:eastAsia="Calibri" w:hAnsi="Times New Roman" w:cs="Times New Roman"/>
          <w:bCs w:val="0"/>
          <w:sz w:val="24"/>
          <w:szCs w:val="24"/>
        </w:rPr>
      </w:pPr>
      <w:r>
        <w:rPr>
          <w:rFonts w:ascii="Times New Roman" w:eastAsia="Calibri" w:hAnsi="Times New Roman" w:cs="Times New Roman"/>
          <w:bCs w:val="0"/>
          <w:sz w:val="24"/>
          <w:szCs w:val="24"/>
        </w:rPr>
        <w:t xml:space="preserve">Zgodnie z </w:t>
      </w:r>
      <w:bookmarkStart w:id="6" w:name="_GoBack"/>
      <w:r w:rsidRPr="006C24AB">
        <w:rPr>
          <w:rFonts w:ascii="Times New Roman" w:eastAsia="Calibri" w:hAnsi="Times New Roman" w:cs="Times New Roman"/>
          <w:b/>
          <w:bCs w:val="0"/>
          <w:sz w:val="24"/>
          <w:szCs w:val="24"/>
        </w:rPr>
        <w:t>art. 61</w:t>
      </w:r>
      <w:r>
        <w:rPr>
          <w:rFonts w:ascii="Times New Roman" w:eastAsia="Calibri" w:hAnsi="Times New Roman" w:cs="Times New Roman"/>
          <w:bCs w:val="0"/>
          <w:sz w:val="24"/>
          <w:szCs w:val="24"/>
        </w:rPr>
        <w:t xml:space="preserve"> </w:t>
      </w:r>
      <w:bookmarkEnd w:id="6"/>
      <w:r>
        <w:rPr>
          <w:rFonts w:ascii="Times New Roman" w:eastAsia="Calibri" w:hAnsi="Times New Roman" w:cs="Times New Roman"/>
          <w:bCs w:val="0"/>
          <w:sz w:val="24"/>
          <w:szCs w:val="24"/>
        </w:rPr>
        <w:t>p</w:t>
      </w:r>
      <w:r w:rsidRPr="007410AE">
        <w:rPr>
          <w:rFonts w:ascii="Times New Roman" w:eastAsia="Calibri" w:hAnsi="Times New Roman" w:cs="Times New Roman"/>
          <w:bCs w:val="0"/>
          <w:sz w:val="24"/>
          <w:szCs w:val="24"/>
        </w:rPr>
        <w:t xml:space="preserve">rzepisy rozdziału IX ustawy Kodeks karny  w brzmieniu dotychczasowym, stosuje się do kar prawomocnie orzeczonych przed dniem wejścia w życie niniejszej ustawy. Natomiast przepisy rozdziału IX ustawy Kodeks karny 3, w brzmieniu </w:t>
      </w:r>
      <w:r w:rsidRPr="007410AE">
        <w:rPr>
          <w:rFonts w:ascii="Times New Roman" w:eastAsia="Calibri" w:hAnsi="Times New Roman" w:cs="Times New Roman"/>
          <w:bCs w:val="0"/>
          <w:sz w:val="24"/>
          <w:szCs w:val="24"/>
        </w:rPr>
        <w:lastRenderedPageBreak/>
        <w:t>nadanym niniejszą ustawą, stosuje się do kar prawomocnie orzeczonych po dniu wejścia w życie niniejszej ustawy.</w:t>
      </w:r>
    </w:p>
    <w:p w:rsidR="00C909D1" w:rsidRPr="006810DF" w:rsidRDefault="00C909D1" w:rsidP="007410AE">
      <w:pPr>
        <w:suppressAutoHyphens/>
        <w:spacing w:before="120" w:after="0" w:line="360" w:lineRule="auto"/>
        <w:jc w:val="both"/>
        <w:rPr>
          <w:rFonts w:ascii="Times New Roman" w:hAnsi="Times New Roman"/>
          <w:sz w:val="24"/>
          <w:szCs w:val="24"/>
        </w:rPr>
      </w:pPr>
      <w:r w:rsidRPr="006810DF">
        <w:rPr>
          <w:rFonts w:ascii="Times New Roman" w:hAnsi="Times New Roman"/>
          <w:sz w:val="24"/>
          <w:szCs w:val="24"/>
        </w:rPr>
        <w:t xml:space="preserve">Zgodnie z </w:t>
      </w:r>
      <w:r w:rsidRPr="006810DF">
        <w:rPr>
          <w:rFonts w:ascii="Times New Roman" w:hAnsi="Times New Roman"/>
          <w:b/>
          <w:sz w:val="24"/>
          <w:szCs w:val="24"/>
        </w:rPr>
        <w:t xml:space="preserve">art. </w:t>
      </w:r>
      <w:r w:rsidR="007410AE">
        <w:rPr>
          <w:rFonts w:ascii="Times New Roman" w:hAnsi="Times New Roman"/>
          <w:b/>
          <w:sz w:val="24"/>
          <w:szCs w:val="24"/>
        </w:rPr>
        <w:t xml:space="preserve">62 </w:t>
      </w:r>
      <w:r w:rsidRPr="006810DF">
        <w:rPr>
          <w:rFonts w:ascii="Times New Roman" w:hAnsi="Times New Roman"/>
          <w:sz w:val="24"/>
          <w:szCs w:val="24"/>
        </w:rPr>
        <w:t xml:space="preserve">do postępowań wszczętych i niezakończonych na podstawie przepisów </w:t>
      </w:r>
      <w:r w:rsidRPr="006810DF">
        <w:rPr>
          <w:rFonts w:ascii="Times New Roman" w:hAnsi="Times New Roman"/>
          <w:i/>
          <w:sz w:val="24"/>
          <w:szCs w:val="24"/>
        </w:rPr>
        <w:t xml:space="preserve">ustawy o planowaniu i zagospodarowaniu przestrzennym oraz </w:t>
      </w:r>
      <w:r w:rsidR="001E11D3" w:rsidRPr="006810DF">
        <w:rPr>
          <w:rFonts w:ascii="Times New Roman" w:hAnsi="Times New Roman"/>
          <w:i/>
          <w:sz w:val="24"/>
          <w:szCs w:val="24"/>
        </w:rPr>
        <w:t>ustawy o</w:t>
      </w:r>
      <w:r w:rsidRPr="006810DF">
        <w:rPr>
          <w:rFonts w:ascii="Times New Roman" w:hAnsi="Times New Roman"/>
          <w:i/>
          <w:sz w:val="24"/>
          <w:szCs w:val="24"/>
        </w:rPr>
        <w:t xml:space="preserve"> rewitalizacj</w:t>
      </w:r>
      <w:r>
        <w:rPr>
          <w:rFonts w:ascii="Times New Roman" w:hAnsi="Times New Roman"/>
          <w:i/>
          <w:sz w:val="24"/>
          <w:szCs w:val="24"/>
        </w:rPr>
        <w:t>i</w:t>
      </w:r>
      <w:r w:rsidRPr="006810DF">
        <w:rPr>
          <w:rFonts w:ascii="Times New Roman" w:hAnsi="Times New Roman"/>
          <w:sz w:val="24"/>
          <w:szCs w:val="24"/>
        </w:rPr>
        <w:t xml:space="preserve"> stosuje się przepisy w brzmieniu nadanym projektowaną ustawą. Czynności dokonane przed dniem wejścia w życie ustawy pozostają ważne. Organ może ponowić czynności wykonane przed dniem wejścia w życie projektowanej ustawy, stosując przepisy w brzmieniu nadanym projektowaną ustawą.</w:t>
      </w:r>
    </w:p>
    <w:p w:rsidR="00C909D1" w:rsidRPr="004F2297" w:rsidRDefault="00C909D1" w:rsidP="00C909D1">
      <w:pPr>
        <w:pStyle w:val="ARTartustawynprozporzdzenia"/>
        <w:spacing w:line="360" w:lineRule="auto"/>
        <w:ind w:firstLine="0"/>
      </w:pPr>
      <w:r>
        <w:rPr>
          <w:rFonts w:ascii="Times New Roman" w:hAnsi="Times New Roman" w:cs="Times New Roman"/>
          <w:sz w:val="24"/>
          <w:szCs w:val="24"/>
        </w:rPr>
        <w:t xml:space="preserve">W </w:t>
      </w:r>
      <w:r w:rsidRPr="006810DF">
        <w:rPr>
          <w:rFonts w:ascii="Times New Roman" w:hAnsi="Times New Roman" w:cs="Times New Roman"/>
          <w:b/>
          <w:sz w:val="24"/>
          <w:szCs w:val="24"/>
        </w:rPr>
        <w:t xml:space="preserve">art. </w:t>
      </w:r>
      <w:r w:rsidR="007410AE">
        <w:rPr>
          <w:rFonts w:ascii="Times New Roman" w:hAnsi="Times New Roman" w:cs="Times New Roman"/>
          <w:b/>
          <w:sz w:val="24"/>
          <w:szCs w:val="24"/>
        </w:rPr>
        <w:t>63</w:t>
      </w:r>
      <w:r w:rsidR="00D361B1" w:rsidRPr="006B25CB">
        <w:rPr>
          <w:rFonts w:ascii="Times New Roman" w:hAnsi="Times New Roman" w:cs="Times New Roman"/>
          <w:sz w:val="24"/>
          <w:szCs w:val="24"/>
        </w:rPr>
        <w:t xml:space="preserve"> </w:t>
      </w:r>
      <w:r w:rsidRPr="006B25CB">
        <w:rPr>
          <w:rFonts w:ascii="Times New Roman" w:hAnsi="Times New Roman" w:cs="Times New Roman"/>
          <w:sz w:val="24"/>
          <w:szCs w:val="24"/>
        </w:rPr>
        <w:t xml:space="preserve">utrzymano w mocy rozporządzenia wydane na podstawie art. 10 ust. 4 i art. 16 ust. 2 </w:t>
      </w:r>
      <w:r w:rsidRPr="006E5AA8">
        <w:rPr>
          <w:rFonts w:ascii="Times New Roman" w:hAnsi="Times New Roman" w:cs="Times New Roman"/>
          <w:i/>
          <w:sz w:val="24"/>
          <w:szCs w:val="24"/>
        </w:rPr>
        <w:t>ustawy o planowaniu i zagospodarowaniu przestrzennym.</w:t>
      </w:r>
      <w:r>
        <w:rPr>
          <w:rFonts w:ascii="Times New Roman" w:hAnsi="Times New Roman" w:cs="Times New Roman"/>
          <w:i/>
          <w:sz w:val="24"/>
          <w:szCs w:val="24"/>
        </w:rPr>
        <w:t xml:space="preserve"> </w:t>
      </w:r>
      <w:r>
        <w:rPr>
          <w:rFonts w:ascii="Times New Roman" w:hAnsi="Times New Roman" w:cs="Times New Roman"/>
          <w:sz w:val="24"/>
          <w:szCs w:val="24"/>
        </w:rPr>
        <w:t>Dotychczasowe rozporządzenia zachowują moc do dnia wejścia w życie nowych rozporządzeń, jednak nie</w:t>
      </w:r>
      <w:r w:rsidR="00DD673D">
        <w:rPr>
          <w:rFonts w:ascii="Times New Roman" w:hAnsi="Times New Roman" w:cs="Times New Roman"/>
          <w:sz w:val="24"/>
          <w:szCs w:val="24"/>
        </w:rPr>
        <w:t> </w:t>
      </w:r>
      <w:r>
        <w:rPr>
          <w:rFonts w:ascii="Times New Roman" w:hAnsi="Times New Roman" w:cs="Times New Roman"/>
          <w:sz w:val="24"/>
          <w:szCs w:val="24"/>
        </w:rPr>
        <w:t xml:space="preserve">dłużej niż </w:t>
      </w:r>
      <w:r w:rsidR="0071563D">
        <w:rPr>
          <w:rFonts w:ascii="Times New Roman" w:hAnsi="Times New Roman" w:cs="Times New Roman"/>
          <w:sz w:val="24"/>
          <w:szCs w:val="24"/>
        </w:rPr>
        <w:t xml:space="preserve">przez </w:t>
      </w:r>
      <w:r>
        <w:rPr>
          <w:rFonts w:ascii="Times New Roman" w:hAnsi="Times New Roman" w:cs="Times New Roman"/>
          <w:sz w:val="24"/>
          <w:szCs w:val="24"/>
        </w:rPr>
        <w:t xml:space="preserve">18 miesięcy od dnia wejścia w życie projektowanej ustawy. </w:t>
      </w:r>
    </w:p>
    <w:p w:rsidR="00C909D1" w:rsidRDefault="00C909D1" w:rsidP="00C909D1">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Na podstawie </w:t>
      </w:r>
      <w:r w:rsidRPr="00BE6303">
        <w:rPr>
          <w:rFonts w:ascii="Times New Roman" w:hAnsi="Times New Roman"/>
          <w:b/>
          <w:sz w:val="24"/>
          <w:szCs w:val="24"/>
        </w:rPr>
        <w:t xml:space="preserve">art. </w:t>
      </w:r>
      <w:r w:rsidR="0071563D">
        <w:rPr>
          <w:rFonts w:ascii="Times New Roman" w:hAnsi="Times New Roman"/>
          <w:b/>
          <w:sz w:val="24"/>
          <w:szCs w:val="24"/>
        </w:rPr>
        <w:t>64</w:t>
      </w:r>
      <w:r w:rsidR="00D361B1">
        <w:rPr>
          <w:rFonts w:ascii="Times New Roman" w:hAnsi="Times New Roman"/>
          <w:b/>
          <w:sz w:val="24"/>
          <w:szCs w:val="24"/>
        </w:rPr>
        <w:t xml:space="preserve"> </w:t>
      </w:r>
      <w:r w:rsidRPr="006B25CB">
        <w:rPr>
          <w:rFonts w:ascii="Times New Roman" w:hAnsi="Times New Roman"/>
          <w:sz w:val="24"/>
          <w:szCs w:val="24"/>
        </w:rPr>
        <w:t>zmieniony sposób ustalania potencjału dochodowego</w:t>
      </w:r>
      <w:r>
        <w:rPr>
          <w:rFonts w:ascii="Times New Roman" w:hAnsi="Times New Roman"/>
          <w:sz w:val="24"/>
          <w:szCs w:val="24"/>
        </w:rPr>
        <w:t xml:space="preserve"> jednostek samorządu terytorialnego będzie miał</w:t>
      </w:r>
      <w:r w:rsidRPr="006B25CB">
        <w:rPr>
          <w:rFonts w:ascii="Times New Roman" w:hAnsi="Times New Roman"/>
          <w:sz w:val="24"/>
          <w:szCs w:val="24"/>
        </w:rPr>
        <w:t xml:space="preserve"> zastosowanie po raz pierwszy do wyliczenia subwencji i wpłat na rok 2021. Natomiast w spr</w:t>
      </w:r>
      <w:r w:rsidR="00DD673D">
        <w:rPr>
          <w:rFonts w:ascii="Times New Roman" w:hAnsi="Times New Roman"/>
          <w:sz w:val="24"/>
          <w:szCs w:val="24"/>
        </w:rPr>
        <w:t xml:space="preserve">awach dotyczących subwencji i </w:t>
      </w:r>
      <w:r w:rsidRPr="006B25CB">
        <w:rPr>
          <w:rFonts w:ascii="Times New Roman" w:hAnsi="Times New Roman"/>
          <w:sz w:val="24"/>
          <w:szCs w:val="24"/>
        </w:rPr>
        <w:t>wpłat do budżetu państwa za lata wc</w:t>
      </w:r>
      <w:r w:rsidR="00DD673D">
        <w:rPr>
          <w:rFonts w:ascii="Times New Roman" w:hAnsi="Times New Roman"/>
          <w:sz w:val="24"/>
          <w:szCs w:val="24"/>
        </w:rPr>
        <w:t xml:space="preserve">ześniejsze zastosowanie znajdą </w:t>
      </w:r>
      <w:r w:rsidRPr="006B25CB">
        <w:rPr>
          <w:rFonts w:ascii="Times New Roman" w:hAnsi="Times New Roman"/>
          <w:sz w:val="24"/>
          <w:szCs w:val="24"/>
        </w:rPr>
        <w:t>przepisy obowiązujące w tych latach. Dlatego konieczne jest wprowadzenie przepisów przejściowych</w:t>
      </w:r>
      <w:r w:rsidR="00DD673D">
        <w:rPr>
          <w:rFonts w:ascii="Times New Roman" w:hAnsi="Times New Roman"/>
          <w:sz w:val="24"/>
          <w:szCs w:val="24"/>
        </w:rPr>
        <w:t>.</w:t>
      </w:r>
    </w:p>
    <w:p w:rsidR="00C909D1" w:rsidRDefault="00C909D1" w:rsidP="00C909D1">
      <w:pPr>
        <w:spacing w:after="120" w:line="360" w:lineRule="auto"/>
        <w:jc w:val="both"/>
      </w:pPr>
      <w:r w:rsidRPr="00F33AAE">
        <w:rPr>
          <w:rFonts w:ascii="Times New Roman" w:hAnsi="Times New Roman"/>
          <w:sz w:val="24"/>
          <w:szCs w:val="24"/>
        </w:rPr>
        <w:t xml:space="preserve">Zmiana </w:t>
      </w:r>
      <w:r w:rsidRPr="00F33AAE">
        <w:rPr>
          <w:rFonts w:ascii="Times New Roman" w:hAnsi="Times New Roman"/>
          <w:b/>
          <w:sz w:val="24"/>
          <w:szCs w:val="24"/>
        </w:rPr>
        <w:t xml:space="preserve">art. </w:t>
      </w:r>
      <w:r w:rsidR="0071563D">
        <w:rPr>
          <w:rFonts w:ascii="Times New Roman" w:hAnsi="Times New Roman"/>
          <w:b/>
          <w:sz w:val="24"/>
          <w:szCs w:val="24"/>
        </w:rPr>
        <w:t xml:space="preserve">65 </w:t>
      </w:r>
      <w:r w:rsidRPr="00F33AAE">
        <w:rPr>
          <w:rFonts w:ascii="Times New Roman" w:hAnsi="Times New Roman"/>
          <w:sz w:val="24"/>
          <w:szCs w:val="24"/>
        </w:rPr>
        <w:t xml:space="preserve">dotyczy zastosowania zmienionego art. 5 </w:t>
      </w:r>
      <w:r w:rsidRPr="00CA09DE">
        <w:rPr>
          <w:rFonts w:ascii="Times New Roman" w:hAnsi="Times New Roman"/>
          <w:i/>
          <w:sz w:val="24"/>
          <w:szCs w:val="24"/>
        </w:rPr>
        <w:t>ustawy o przeciwdziałaniu nadmiernym opóźnieniom w transakcjach handlowych</w:t>
      </w:r>
      <w:r w:rsidRPr="00F33AAE">
        <w:rPr>
          <w:rFonts w:ascii="Times New Roman" w:hAnsi="Times New Roman"/>
          <w:sz w:val="24"/>
          <w:szCs w:val="24"/>
        </w:rPr>
        <w:t xml:space="preserve"> do części świadczeń pieniężnych z transakcji handlowych zawartych przed wejściem w życie niniejszego projektu. Dotychczas projekt przewidywał, że zmieniony art. 5 znajdzie zastosowanie do transakcji handlowych zawartych po wejściu w życie niniejszego projektu. Przedstawiona zmiana spowoduje, że nowe brzmienie art. 5 ustawy o przeciwdziałaniu nadmiernym opóźnieniom w transakcjach handlowych będzie stosowane również do takich świadczeń pieniężnych wynikających z</w:t>
      </w:r>
      <w:r>
        <w:rPr>
          <w:rFonts w:ascii="Times New Roman" w:hAnsi="Times New Roman"/>
          <w:sz w:val="24"/>
          <w:szCs w:val="24"/>
        </w:rPr>
        <w:t> </w:t>
      </w:r>
      <w:r w:rsidRPr="00F33AAE">
        <w:rPr>
          <w:rFonts w:ascii="Times New Roman" w:hAnsi="Times New Roman"/>
          <w:sz w:val="24"/>
          <w:szCs w:val="24"/>
        </w:rPr>
        <w:t>transakcji handlowych zawartych przed wejściem w życie tej ustawy, w których termin 30</w:t>
      </w:r>
      <w:r>
        <w:rPr>
          <w:rFonts w:ascii="Times New Roman" w:hAnsi="Times New Roman"/>
          <w:sz w:val="24"/>
          <w:szCs w:val="24"/>
        </w:rPr>
        <w:t> </w:t>
      </w:r>
      <w:r w:rsidRPr="00F33AAE">
        <w:rPr>
          <w:rFonts w:ascii="Times New Roman" w:hAnsi="Times New Roman"/>
          <w:sz w:val="24"/>
          <w:szCs w:val="24"/>
        </w:rPr>
        <w:t>dni, o którym stanowi art. 5 upłynął po dniu wejściu w życie ustawy. Taką zmianą uzyskujemy możliwość szybszego zastosowania wprowadzanej zmiany jednocześnie nie</w:t>
      </w:r>
      <w:r w:rsidR="00CA09DE">
        <w:rPr>
          <w:rFonts w:ascii="Times New Roman" w:hAnsi="Times New Roman"/>
          <w:sz w:val="24"/>
          <w:szCs w:val="24"/>
        </w:rPr>
        <w:t> </w:t>
      </w:r>
      <w:r w:rsidRPr="00F33AAE">
        <w:rPr>
          <w:rFonts w:ascii="Times New Roman" w:hAnsi="Times New Roman"/>
          <w:sz w:val="24"/>
          <w:szCs w:val="24"/>
        </w:rPr>
        <w:t xml:space="preserve">ingerując w takie stany faktyczne, gdzie przepis z art. 5 </w:t>
      </w:r>
      <w:r w:rsidR="00CA09DE" w:rsidRPr="00CA09DE">
        <w:rPr>
          <w:rFonts w:ascii="Times New Roman" w:hAnsi="Times New Roman"/>
          <w:i/>
          <w:sz w:val="24"/>
          <w:szCs w:val="24"/>
        </w:rPr>
        <w:t xml:space="preserve">ustawy </w:t>
      </w:r>
      <w:r w:rsidRPr="00CA09DE">
        <w:rPr>
          <w:rFonts w:ascii="Times New Roman" w:hAnsi="Times New Roman"/>
          <w:i/>
          <w:sz w:val="24"/>
          <w:szCs w:val="24"/>
        </w:rPr>
        <w:t>o przeciwdziałaniu nadmiernym opóźnieniom w transakcjach handlowych</w:t>
      </w:r>
      <w:r w:rsidRPr="00F33AAE">
        <w:rPr>
          <w:rFonts w:ascii="Times New Roman" w:hAnsi="Times New Roman"/>
          <w:sz w:val="24"/>
          <w:szCs w:val="24"/>
        </w:rPr>
        <w:t xml:space="preserve"> w dotychczasowym brzmieniu już zadziałał</w:t>
      </w:r>
      <w:r>
        <w:t>.</w:t>
      </w:r>
    </w:p>
    <w:p w:rsidR="00C909D1" w:rsidRPr="008C68AB" w:rsidRDefault="00C909D1" w:rsidP="00C909D1">
      <w:pPr>
        <w:spacing w:after="120" w:line="360" w:lineRule="auto"/>
        <w:jc w:val="both"/>
        <w:rPr>
          <w:rFonts w:ascii="Times New Roman" w:hAnsi="Times New Roman"/>
          <w:sz w:val="24"/>
          <w:szCs w:val="24"/>
        </w:rPr>
      </w:pPr>
      <w:r w:rsidRPr="00C909D1">
        <w:rPr>
          <w:rFonts w:ascii="Times New Roman" w:hAnsi="Times New Roman"/>
          <w:b/>
          <w:sz w:val="24"/>
          <w:szCs w:val="24"/>
        </w:rPr>
        <w:t xml:space="preserve">Art. </w:t>
      </w:r>
      <w:r w:rsidR="0071563D">
        <w:rPr>
          <w:rFonts w:ascii="Times New Roman" w:hAnsi="Times New Roman"/>
          <w:b/>
          <w:sz w:val="24"/>
          <w:szCs w:val="24"/>
        </w:rPr>
        <w:t>66</w:t>
      </w:r>
      <w:r w:rsidR="00D361B1">
        <w:rPr>
          <w:rFonts w:ascii="Times New Roman" w:hAnsi="Times New Roman"/>
          <w:sz w:val="24"/>
          <w:szCs w:val="24"/>
        </w:rPr>
        <w:t xml:space="preserve"> </w:t>
      </w:r>
      <w:r>
        <w:rPr>
          <w:rFonts w:ascii="Times New Roman" w:hAnsi="Times New Roman"/>
          <w:sz w:val="24"/>
          <w:szCs w:val="24"/>
        </w:rPr>
        <w:t>zawiera przepisy przejściowe odnoszące się do przepisów art. 12a-12k oraz art.</w:t>
      </w:r>
      <w:r w:rsidR="00CA09DE">
        <w:rPr>
          <w:rFonts w:ascii="Times New Roman" w:hAnsi="Times New Roman"/>
          <w:sz w:val="24"/>
          <w:szCs w:val="24"/>
        </w:rPr>
        <w:t> </w:t>
      </w:r>
      <w:r>
        <w:rPr>
          <w:rFonts w:ascii="Times New Roman" w:hAnsi="Times New Roman"/>
          <w:sz w:val="24"/>
          <w:szCs w:val="24"/>
        </w:rPr>
        <w:t xml:space="preserve">16a i art. 16b </w:t>
      </w:r>
      <w:r w:rsidRPr="0071563D">
        <w:rPr>
          <w:rFonts w:ascii="Times New Roman" w:hAnsi="Times New Roman"/>
          <w:i/>
          <w:sz w:val="24"/>
          <w:szCs w:val="24"/>
        </w:rPr>
        <w:t>ustawy o kontroli niektórych inwestycji</w:t>
      </w:r>
      <w:r>
        <w:rPr>
          <w:rFonts w:ascii="Times New Roman" w:hAnsi="Times New Roman"/>
          <w:sz w:val="24"/>
          <w:szCs w:val="24"/>
        </w:rPr>
        <w:t>.</w:t>
      </w:r>
    </w:p>
    <w:p w:rsidR="00C909D1" w:rsidRPr="006B25CB" w:rsidRDefault="00C909D1" w:rsidP="00C909D1">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lastRenderedPageBreak/>
        <w:t xml:space="preserve">Przepis </w:t>
      </w:r>
      <w:r w:rsidRPr="00BE6303">
        <w:rPr>
          <w:rFonts w:ascii="Times New Roman" w:hAnsi="Times New Roman"/>
          <w:b/>
          <w:sz w:val="24"/>
          <w:szCs w:val="24"/>
        </w:rPr>
        <w:t xml:space="preserve">art. </w:t>
      </w:r>
      <w:r w:rsidR="0071563D" w:rsidRPr="0071563D">
        <w:rPr>
          <w:rFonts w:ascii="Times New Roman" w:hAnsi="Times New Roman"/>
          <w:b/>
          <w:sz w:val="24"/>
          <w:szCs w:val="24"/>
        </w:rPr>
        <w:t>67</w:t>
      </w:r>
      <w:r w:rsidR="00D361B1" w:rsidRPr="006B25CB">
        <w:rPr>
          <w:rFonts w:ascii="Times New Roman" w:hAnsi="Times New Roman"/>
          <w:sz w:val="24"/>
          <w:szCs w:val="24"/>
        </w:rPr>
        <w:t xml:space="preserve"> </w:t>
      </w:r>
      <w:r w:rsidRPr="006B25CB">
        <w:rPr>
          <w:rFonts w:ascii="Times New Roman" w:hAnsi="Times New Roman"/>
          <w:sz w:val="24"/>
          <w:szCs w:val="24"/>
        </w:rPr>
        <w:t>stanowi, że do decyzji o ustaleniu lokalizacji strategicznej inwestycji w zakresie sieci przesyłowej wydanych przed dniem wejścia w życie projektowanej ustawy stosuje się zasadę pozwalającą na rozpoczęcie robót budowanych przed dniem gdy decyzja stanie się ostateczna. Takie rozwiązanie jest spowodowane koniecznością umożliwienia inwestorowi sprawnej realizacji strategicznych inwestycji w zakresie sieci przesyłowych pomimo wystąpienia okoliczności związanych z COVID-19. Za niezbędne uznać należy zastosowanie do decyzji o ustaleniu lokalizacji strategicznej inwestycji w zakresie sieci przesyłowej wydanych przed dniem wejścia w życie niniejszej ustawy przepisu w brzmieniu ustalonym tą ustawą (przepisów nowych). W przypadku stosowania do wydanych już decyzji art. 19 ust. 6</w:t>
      </w:r>
      <w:r w:rsidRPr="006B25CB">
        <w:rPr>
          <w:rFonts w:ascii="Times New Roman" w:hAnsi="Times New Roman"/>
          <w:i/>
          <w:sz w:val="24"/>
          <w:szCs w:val="24"/>
        </w:rPr>
        <w:t xml:space="preserve"> ustawy z dnia 24 lipca 2015 r. o przygotowaniu i realizacji strategicznych inwestycji w zakresie sieci przesyłowych</w:t>
      </w:r>
      <w:r w:rsidRPr="006B25CB">
        <w:rPr>
          <w:rFonts w:ascii="Times New Roman" w:hAnsi="Times New Roman"/>
          <w:sz w:val="24"/>
          <w:szCs w:val="24"/>
        </w:rPr>
        <w:t xml:space="preserve"> w dotychczasowym brzmieniu, nie byłaby możliwa realizacja celu wprowadzanych zmian. COVID-19 utrudnia, a w skrajnych przypadkach w ogóle nie pozwala na skuteczne doprowadzenie do finału postępowań odwoławczych od decyzji lokalizacyjnej, co wobec obecnego brzmienia art. 19 ust. 6 uniemożliwia operatorowi systemu przesyłowego elektroenergetycznego prowadzenie prac budowlanych przez nieznany okres czasu, co może skutkować poważnymi przesunięciami w harmonogramach inwestycji w całym kraju.</w:t>
      </w:r>
    </w:p>
    <w:p w:rsidR="00C909D1" w:rsidRPr="006B25CB" w:rsidRDefault="00C909D1" w:rsidP="00C909D1">
      <w:pPr>
        <w:suppressAutoHyphens/>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W </w:t>
      </w:r>
      <w:r w:rsidRPr="00BE6303">
        <w:rPr>
          <w:rFonts w:ascii="Times New Roman" w:hAnsi="Times New Roman"/>
          <w:b/>
          <w:sz w:val="24"/>
          <w:szCs w:val="24"/>
        </w:rPr>
        <w:t xml:space="preserve">art. </w:t>
      </w:r>
      <w:r w:rsidR="0071563D">
        <w:rPr>
          <w:rFonts w:ascii="Times New Roman" w:hAnsi="Times New Roman"/>
          <w:b/>
          <w:sz w:val="24"/>
          <w:szCs w:val="24"/>
        </w:rPr>
        <w:t>68</w:t>
      </w:r>
      <w:r w:rsidR="00D361B1" w:rsidRPr="006B25CB">
        <w:rPr>
          <w:rFonts w:ascii="Times New Roman" w:hAnsi="Times New Roman"/>
          <w:sz w:val="24"/>
          <w:szCs w:val="24"/>
        </w:rPr>
        <w:t xml:space="preserve"> </w:t>
      </w:r>
      <w:r w:rsidRPr="006B25CB">
        <w:rPr>
          <w:rFonts w:ascii="Times New Roman" w:hAnsi="Times New Roman"/>
          <w:sz w:val="24"/>
          <w:szCs w:val="24"/>
        </w:rPr>
        <w:t>przesądzono, że szczególne zasady przedłużania ważności zezwolenia na</w:t>
      </w:r>
      <w:r w:rsidR="00CA09DE">
        <w:rPr>
          <w:rFonts w:ascii="Times New Roman" w:hAnsi="Times New Roman"/>
          <w:sz w:val="24"/>
          <w:szCs w:val="24"/>
        </w:rPr>
        <w:t> </w:t>
      </w:r>
      <w:r w:rsidRPr="006B25CB">
        <w:rPr>
          <w:rFonts w:ascii="Times New Roman" w:hAnsi="Times New Roman"/>
          <w:sz w:val="24"/>
          <w:szCs w:val="24"/>
        </w:rPr>
        <w:t xml:space="preserve">sprzedaż alkoholu odniosą się tylko do przyszłych stanów faktycznych oraz wprowadzono fikcję prawną zachowania terminu w przypadkach gdy opłata za zezwolenie zostanie wpłacona do dnia 30 kwietnia 2020 r. </w:t>
      </w:r>
    </w:p>
    <w:p w:rsidR="00C909D1" w:rsidRPr="006B25CB" w:rsidRDefault="00C909D1" w:rsidP="00C909D1">
      <w:p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BE6303">
        <w:rPr>
          <w:rFonts w:ascii="Times" w:eastAsia="Times New Roman" w:hAnsi="Times" w:cs="Arial"/>
          <w:b/>
          <w:bCs/>
          <w:sz w:val="24"/>
          <w:szCs w:val="20"/>
          <w:lang w:eastAsia="pl-PL"/>
        </w:rPr>
        <w:t xml:space="preserve">Art. </w:t>
      </w:r>
      <w:r w:rsidR="0071563D">
        <w:rPr>
          <w:rFonts w:ascii="Times" w:eastAsia="Times New Roman" w:hAnsi="Times" w:cs="Arial"/>
          <w:b/>
          <w:bCs/>
          <w:sz w:val="24"/>
          <w:szCs w:val="20"/>
          <w:lang w:eastAsia="pl-PL"/>
        </w:rPr>
        <w:t>69</w:t>
      </w:r>
      <w:r w:rsidR="00D361B1" w:rsidRPr="006B25CB">
        <w:rPr>
          <w:rFonts w:ascii="Times" w:eastAsia="Times New Roman" w:hAnsi="Times" w:cs="Arial"/>
          <w:bCs/>
          <w:sz w:val="24"/>
          <w:szCs w:val="20"/>
          <w:lang w:eastAsia="pl-PL"/>
        </w:rPr>
        <w:t xml:space="preserve"> </w:t>
      </w:r>
      <w:r w:rsidRPr="006B25CB">
        <w:rPr>
          <w:rFonts w:ascii="Times" w:eastAsia="Times New Roman" w:hAnsi="Times" w:cs="Arial"/>
          <w:bCs/>
          <w:sz w:val="24"/>
          <w:szCs w:val="20"/>
          <w:lang w:eastAsia="pl-PL"/>
        </w:rPr>
        <w:t xml:space="preserve">rozstrzyga o stosowaniu dotychczasowych przepisów, tj. przepisów </w:t>
      </w:r>
      <w:r w:rsidRPr="006B25CB">
        <w:rPr>
          <w:rFonts w:ascii="Times" w:eastAsia="Times New Roman" w:hAnsi="Times" w:cs="Arial"/>
          <w:bCs/>
          <w:i/>
          <w:sz w:val="24"/>
          <w:szCs w:val="20"/>
          <w:lang w:eastAsia="pl-PL"/>
        </w:rPr>
        <w:t>ustawy z dnia 29 stycznia 2004 r. – Prawo zamówień publicznych,</w:t>
      </w:r>
      <w:r w:rsidRPr="006B25CB">
        <w:rPr>
          <w:rFonts w:ascii="Times" w:eastAsia="Times New Roman" w:hAnsi="Times" w:cs="Arial"/>
          <w:bCs/>
          <w:sz w:val="24"/>
          <w:szCs w:val="20"/>
          <w:lang w:eastAsia="pl-PL"/>
        </w:rPr>
        <w:t xml:space="preserve"> do postępowań o udzielenie zamówienia, wszczętych i niezakończonych przed dniem wejścia w życie art. 15va i art. 15vb oraz do umów w sprawie zamówienia publicznego zawartych</w:t>
      </w:r>
      <w:bookmarkStart w:id="7" w:name="mip51084025"/>
      <w:bookmarkEnd w:id="7"/>
      <w:r w:rsidRPr="006B25CB">
        <w:rPr>
          <w:rFonts w:ascii="Times" w:eastAsia="Times New Roman" w:hAnsi="Times" w:cs="Arial"/>
          <w:bCs/>
          <w:sz w:val="24"/>
          <w:szCs w:val="20"/>
          <w:lang w:eastAsia="pl-PL"/>
        </w:rPr>
        <w:t xml:space="preserve"> przed dniem wejścia w życie tych przepisów, albo zawartych już w okresie obowiązywania art. 15va i art. 15vb, lecz w następstwie postępowań wszczętych przed dniem wejścia w życie tych przepisów. W opisanych przypadkach rozwiązania przewidziane w art. 15va i w art. 15vb nie będą miały zastosowania. </w:t>
      </w:r>
    </w:p>
    <w:p w:rsidR="00C909D1" w:rsidRPr="006B25CB" w:rsidRDefault="00C909D1" w:rsidP="00C909D1">
      <w:pPr>
        <w:suppressAutoHyphens/>
        <w:spacing w:before="120" w:after="0" w:line="360" w:lineRule="auto"/>
        <w:jc w:val="both"/>
        <w:rPr>
          <w:rFonts w:ascii="Times New Roman" w:hAnsi="Times New Roman"/>
          <w:sz w:val="24"/>
          <w:szCs w:val="24"/>
        </w:rPr>
      </w:pPr>
      <w:r w:rsidRPr="00C909D1">
        <w:rPr>
          <w:rFonts w:ascii="Times New Roman" w:hAnsi="Times New Roman"/>
          <w:b/>
          <w:sz w:val="24"/>
          <w:szCs w:val="24"/>
        </w:rPr>
        <w:t xml:space="preserve">Art. </w:t>
      </w:r>
      <w:r w:rsidR="0071563D">
        <w:rPr>
          <w:rFonts w:ascii="Times New Roman" w:hAnsi="Times New Roman"/>
          <w:b/>
          <w:sz w:val="24"/>
          <w:szCs w:val="24"/>
        </w:rPr>
        <w:t>70</w:t>
      </w:r>
      <w:r w:rsidR="00D361B1">
        <w:rPr>
          <w:rFonts w:ascii="Times New Roman" w:hAnsi="Times New Roman"/>
          <w:sz w:val="24"/>
          <w:szCs w:val="24"/>
        </w:rPr>
        <w:t xml:space="preserve"> </w:t>
      </w:r>
      <w:r>
        <w:rPr>
          <w:rFonts w:ascii="Times New Roman" w:hAnsi="Times New Roman"/>
          <w:sz w:val="24"/>
          <w:szCs w:val="24"/>
        </w:rPr>
        <w:t>stanowi, że w</w:t>
      </w:r>
      <w:r w:rsidRPr="006B25CB">
        <w:rPr>
          <w:rFonts w:ascii="Times New Roman" w:hAnsi="Times New Roman"/>
          <w:sz w:val="24"/>
          <w:szCs w:val="24"/>
        </w:rPr>
        <w:t xml:space="preserve"> postępowaniach w sprawie zgłoszeń prac geodezyjnych dotyczących wytyczenia budynku lub sieci uzbrojenia terenu, dokonanych przed wejściem w życie ustawy, będzie się stosowało przepisy dotychczasowe.</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lastRenderedPageBreak/>
        <w:t xml:space="preserve">Zgodnie z </w:t>
      </w:r>
      <w:r w:rsidRPr="00BE6303">
        <w:rPr>
          <w:rFonts w:ascii="Times New Roman" w:hAnsi="Times New Roman"/>
          <w:b/>
          <w:sz w:val="24"/>
          <w:szCs w:val="24"/>
          <w:lang w:eastAsia="pl-PL"/>
        </w:rPr>
        <w:t xml:space="preserve">art. </w:t>
      </w:r>
      <w:r w:rsidR="0071563D">
        <w:rPr>
          <w:rFonts w:ascii="Times New Roman" w:hAnsi="Times New Roman"/>
          <w:b/>
          <w:sz w:val="24"/>
          <w:szCs w:val="24"/>
          <w:lang w:eastAsia="pl-PL"/>
        </w:rPr>
        <w:t>71</w:t>
      </w:r>
      <w:r w:rsidR="00D361B1" w:rsidRPr="006B25CB">
        <w:rPr>
          <w:rFonts w:ascii="Times New Roman" w:hAnsi="Times New Roman"/>
          <w:sz w:val="24"/>
          <w:szCs w:val="24"/>
          <w:lang w:eastAsia="pl-PL"/>
        </w:rPr>
        <w:t xml:space="preserve"> </w:t>
      </w:r>
      <w:r w:rsidRPr="006B25CB">
        <w:rPr>
          <w:rFonts w:ascii="Times New Roman" w:hAnsi="Times New Roman"/>
          <w:sz w:val="24"/>
          <w:szCs w:val="24"/>
          <w:lang w:eastAsia="pl-PL"/>
        </w:rPr>
        <w:t>dopłaty do oprocentowania mogą być stosowane do wysokości limitów wydatków określonych w ustawie. W latach 2020–2029 maksymalny limit wydatków z budżetu państwa będących skutkiem finansowym ustawy, przeznaczonych na dopłaty wynosi 5</w:t>
      </w:r>
      <w:r>
        <w:rPr>
          <w:rFonts w:ascii="Times New Roman" w:hAnsi="Times New Roman"/>
          <w:sz w:val="24"/>
          <w:szCs w:val="24"/>
          <w:lang w:eastAsia="pl-PL"/>
        </w:rPr>
        <w:t>6</w:t>
      </w:r>
      <w:r w:rsidRPr="006B25CB">
        <w:rPr>
          <w:rFonts w:ascii="Times New Roman" w:hAnsi="Times New Roman"/>
          <w:sz w:val="24"/>
          <w:szCs w:val="24"/>
          <w:lang w:eastAsia="pl-PL"/>
        </w:rPr>
        <w:t>7 600 000 zł, z tego w:</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1) 2020 r. – 2</w:t>
      </w:r>
      <w:r>
        <w:rPr>
          <w:rFonts w:ascii="Times New Roman" w:hAnsi="Times New Roman"/>
          <w:sz w:val="24"/>
          <w:szCs w:val="24"/>
          <w:lang w:eastAsia="pl-PL"/>
        </w:rPr>
        <w:t>9</w:t>
      </w:r>
      <w:r w:rsidRPr="006B25CB">
        <w:rPr>
          <w:rFonts w:ascii="Times New Roman" w:hAnsi="Times New Roman"/>
          <w:sz w:val="24"/>
          <w:szCs w:val="24"/>
          <w:lang w:eastAsia="pl-PL"/>
        </w:rPr>
        <w:t xml:space="preserve">6 400 000 zł; </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2) 2021 r. – 2</w:t>
      </w:r>
      <w:r>
        <w:rPr>
          <w:rFonts w:ascii="Times New Roman" w:hAnsi="Times New Roman"/>
          <w:sz w:val="24"/>
          <w:szCs w:val="24"/>
          <w:lang w:eastAsia="pl-PL"/>
        </w:rPr>
        <w:t>7</w:t>
      </w:r>
      <w:r w:rsidRPr="006B25CB">
        <w:rPr>
          <w:rFonts w:ascii="Times New Roman" w:hAnsi="Times New Roman"/>
          <w:sz w:val="24"/>
          <w:szCs w:val="24"/>
          <w:lang w:eastAsia="pl-PL"/>
        </w:rPr>
        <w:t>1 200 000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3) 2022 r. – 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4) 2023 r. – 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5) 2024 r. – 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6) 2025 r. – 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7) 2026 r. – 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8) 2027 r. – 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9) 2028 r. – 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10) 2029 r. – 0 zł.</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Minister właściwy do spraw gospodarki będzie monitorował wykorzystanie limitu wydatków oraz będzie odpowiedzialny za wdrożenie mechanizmu korygującego, w przypadku </w:t>
      </w:r>
      <w:r>
        <w:rPr>
          <w:rFonts w:ascii="Times New Roman" w:hAnsi="Times New Roman"/>
          <w:sz w:val="24"/>
          <w:szCs w:val="24"/>
          <w:lang w:eastAsia="pl-PL"/>
        </w:rPr>
        <w:t xml:space="preserve">przekroczenia lub </w:t>
      </w:r>
      <w:r w:rsidRPr="006B25CB">
        <w:rPr>
          <w:rFonts w:ascii="Times New Roman" w:hAnsi="Times New Roman"/>
          <w:sz w:val="24"/>
          <w:szCs w:val="24"/>
          <w:lang w:eastAsia="pl-PL"/>
        </w:rPr>
        <w:t>zagrożenia przekroczenia przyjętego na dany rok budżetowy maksymalnego limitu wydatków. Mechanizm korygujący polega na limitowaniu wypłacanych dopłat, proporcjonalnie do dostępności środków.</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W przypadku niewykorzystania w poszczególnych latach 2020-2021 przyjętego maksymalnego limitu wydatków, maksymalny limit wydatków na kolejny rok budżetowy może zostać odpowiednio zwiększony. Środki niewykorzystane w roku 2020 mogą zatem podwyższyć limit wydatków na rok 2021, natomiast środki niewykorzystane z limitu z roku 2021, mogą podwyższyć limit roku 2022.</w:t>
      </w:r>
    </w:p>
    <w:p w:rsidR="00C909D1" w:rsidRPr="006B25CB"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t xml:space="preserve">BGK będzie publikował na swojej stronie internetowej do końca 2020 r., nie rzadziej niż raz na miesiąc, informację o wysokości dopłat udzielonych na podstawie ustawy oraz o pozostałej do wykorzystania kwocie na dopłaty dostępnych środkach przeznaczonych na dopłaty w danym roku.  </w:t>
      </w:r>
    </w:p>
    <w:p w:rsidR="00C909D1" w:rsidRDefault="00C909D1" w:rsidP="00C909D1">
      <w:pPr>
        <w:suppressAutoHyphens/>
        <w:autoSpaceDE w:val="0"/>
        <w:autoSpaceDN w:val="0"/>
        <w:adjustRightInd w:val="0"/>
        <w:spacing w:before="120" w:after="0" w:line="360" w:lineRule="auto"/>
        <w:jc w:val="both"/>
        <w:rPr>
          <w:rFonts w:ascii="Times New Roman" w:hAnsi="Times New Roman"/>
          <w:sz w:val="24"/>
          <w:szCs w:val="24"/>
          <w:lang w:eastAsia="pl-PL"/>
        </w:rPr>
      </w:pPr>
      <w:r w:rsidRPr="006B25CB">
        <w:rPr>
          <w:rFonts w:ascii="Times New Roman" w:hAnsi="Times New Roman"/>
          <w:sz w:val="24"/>
          <w:szCs w:val="24"/>
          <w:lang w:eastAsia="pl-PL"/>
        </w:rPr>
        <w:lastRenderedPageBreak/>
        <w:t>Z uwagi na potrzebę pilnego wprowadzenia projektowanych rozwiązań w tym zapewnienia natychmiastowej pomocy przedsiębiorcom, przewiduje się, że projektowana ustawa wejdzie w życie z dniem następującym po dniu ogłoszenia</w:t>
      </w:r>
      <w:r w:rsidRPr="00C909D1">
        <w:rPr>
          <w:rFonts w:ascii="Times New Roman" w:hAnsi="Times New Roman"/>
          <w:sz w:val="24"/>
          <w:szCs w:val="24"/>
          <w:lang w:eastAsia="pl-PL"/>
        </w:rPr>
        <w:t>:</w:t>
      </w:r>
    </w:p>
    <w:p w:rsidR="006C6279" w:rsidRPr="00C909D1" w:rsidRDefault="006C6279" w:rsidP="006C6279">
      <w:pPr>
        <w:suppressAutoHyphens/>
        <w:autoSpaceDE w:val="0"/>
        <w:autoSpaceDN w:val="0"/>
        <w:adjustRightInd w:val="0"/>
        <w:spacing w:before="120" w:after="0" w:line="360" w:lineRule="auto"/>
        <w:jc w:val="both"/>
        <w:rPr>
          <w:rFonts w:ascii="Times New Roman" w:hAnsi="Times New Roman"/>
          <w:sz w:val="24"/>
          <w:szCs w:val="24"/>
          <w:lang w:eastAsia="pl-PL"/>
        </w:rPr>
      </w:pPr>
      <w:r w:rsidRPr="00C909D1">
        <w:rPr>
          <w:rFonts w:ascii="Times New Roman" w:hAnsi="Times New Roman"/>
          <w:sz w:val="24"/>
          <w:szCs w:val="24"/>
          <w:lang w:eastAsia="pl-PL"/>
        </w:rPr>
        <w:t>- z wyjątkiem:</w:t>
      </w:r>
    </w:p>
    <w:p w:rsidR="006C6279" w:rsidRPr="0056165F" w:rsidRDefault="006C6279" w:rsidP="006C6279">
      <w:pPr>
        <w:pStyle w:val="Akapitzlist"/>
        <w:numPr>
          <w:ilvl w:val="0"/>
          <w:numId w:val="28"/>
        </w:numPr>
        <w:suppressAutoHyphens/>
        <w:autoSpaceDE w:val="0"/>
        <w:autoSpaceDN w:val="0"/>
        <w:adjustRightInd w:val="0"/>
        <w:spacing w:before="120" w:after="0" w:line="360" w:lineRule="auto"/>
        <w:jc w:val="both"/>
        <w:rPr>
          <w:rFonts w:ascii="Times New Roman" w:hAnsi="Times New Roman"/>
          <w:sz w:val="24"/>
          <w:szCs w:val="24"/>
        </w:rPr>
      </w:pPr>
      <w:r>
        <w:rPr>
          <w:rFonts w:ascii="Times New Roman" w:hAnsi="Times New Roman"/>
          <w:sz w:val="24"/>
          <w:szCs w:val="24"/>
        </w:rPr>
        <w:t>zmian dotyczących</w:t>
      </w:r>
      <w:r w:rsidRPr="0056165F">
        <w:rPr>
          <w:rFonts w:ascii="Times New Roman" w:hAnsi="Times New Roman"/>
          <w:sz w:val="24"/>
          <w:szCs w:val="24"/>
        </w:rPr>
        <w:t xml:space="preserve"> </w:t>
      </w:r>
      <w:r w:rsidRPr="0081708E">
        <w:rPr>
          <w:rFonts w:ascii="Times New Roman" w:hAnsi="Times New Roman"/>
          <w:i/>
          <w:sz w:val="24"/>
          <w:szCs w:val="24"/>
        </w:rPr>
        <w:t>ustawy o kontroli niektórych inwestycji</w:t>
      </w:r>
      <w:r w:rsidRPr="0056165F">
        <w:rPr>
          <w:rFonts w:ascii="Times New Roman" w:hAnsi="Times New Roman"/>
          <w:sz w:val="24"/>
          <w:szCs w:val="24"/>
        </w:rPr>
        <w:t xml:space="preserve">, </w:t>
      </w:r>
      <w:r>
        <w:rPr>
          <w:rFonts w:ascii="Times New Roman" w:hAnsi="Times New Roman"/>
          <w:sz w:val="24"/>
          <w:szCs w:val="24"/>
        </w:rPr>
        <w:t>które wejdą w życie po upływie 30 dni od dnia ogłoszenia;</w:t>
      </w:r>
    </w:p>
    <w:p w:rsidR="006C6279" w:rsidRPr="0056165F" w:rsidRDefault="006C6279" w:rsidP="006C6279">
      <w:pPr>
        <w:pStyle w:val="Akapitzlist"/>
        <w:numPr>
          <w:ilvl w:val="0"/>
          <w:numId w:val="28"/>
        </w:numPr>
        <w:suppressAutoHyphens/>
        <w:autoSpaceDE w:val="0"/>
        <w:autoSpaceDN w:val="0"/>
        <w:adjustRightInd w:val="0"/>
        <w:spacing w:before="120" w:after="0" w:line="360" w:lineRule="auto"/>
        <w:jc w:val="both"/>
        <w:rPr>
          <w:rFonts w:ascii="Times New Roman" w:hAnsi="Times New Roman"/>
          <w:sz w:val="24"/>
          <w:szCs w:val="24"/>
        </w:rPr>
      </w:pPr>
      <w:r>
        <w:rPr>
          <w:rFonts w:ascii="Times New Roman" w:hAnsi="Times New Roman"/>
          <w:sz w:val="24"/>
          <w:szCs w:val="24"/>
        </w:rPr>
        <w:t xml:space="preserve">zmiany w </w:t>
      </w:r>
      <w:r w:rsidRPr="0081708E">
        <w:rPr>
          <w:rFonts w:ascii="Times New Roman" w:hAnsi="Times New Roman"/>
          <w:i/>
          <w:sz w:val="24"/>
          <w:szCs w:val="24"/>
        </w:rPr>
        <w:t>ustawie o pracowniczych planach kapitałowych</w:t>
      </w:r>
      <w:r>
        <w:rPr>
          <w:rFonts w:ascii="Times New Roman" w:hAnsi="Times New Roman"/>
          <w:sz w:val="24"/>
          <w:szCs w:val="24"/>
        </w:rPr>
        <w:t xml:space="preserve"> w zakresie pkt 1, </w:t>
      </w:r>
      <w:r>
        <w:rPr>
          <w:rFonts w:ascii="Times New Roman" w:hAnsi="Times New Roman"/>
          <w:sz w:val="24"/>
          <w:szCs w:val="24"/>
        </w:rPr>
        <w:t>któr</w:t>
      </w:r>
      <w:r>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wchodzi w życie z dniem 1 stycznia 2021 r.;</w:t>
      </w:r>
    </w:p>
    <w:p w:rsidR="006C6279" w:rsidRPr="0056165F" w:rsidRDefault="006C6279" w:rsidP="006C6279">
      <w:pPr>
        <w:pStyle w:val="Akapitzlist"/>
        <w:numPr>
          <w:ilvl w:val="0"/>
          <w:numId w:val="28"/>
        </w:numPr>
        <w:suppressAutoHyphens/>
        <w:autoSpaceDE w:val="0"/>
        <w:autoSpaceDN w:val="0"/>
        <w:adjustRightInd w:val="0"/>
        <w:spacing w:before="120" w:after="0" w:line="360" w:lineRule="auto"/>
        <w:jc w:val="both"/>
        <w:rPr>
          <w:rFonts w:ascii="Times New Roman" w:hAnsi="Times New Roman"/>
          <w:sz w:val="24"/>
          <w:szCs w:val="24"/>
        </w:rPr>
      </w:pPr>
      <w:r w:rsidRPr="0056165F">
        <w:rPr>
          <w:rFonts w:ascii="Times New Roman" w:hAnsi="Times New Roman"/>
          <w:sz w:val="24"/>
          <w:szCs w:val="24"/>
        </w:rPr>
        <w:t>przepisów zawartych w art. 58</w:t>
      </w:r>
      <w:r>
        <w:rPr>
          <w:rFonts w:ascii="Times New Roman" w:hAnsi="Times New Roman"/>
          <w:sz w:val="24"/>
          <w:szCs w:val="24"/>
        </w:rPr>
        <w:t xml:space="preserve"> </w:t>
      </w:r>
      <w:r w:rsidRPr="0056165F">
        <w:rPr>
          <w:rFonts w:ascii="Times New Roman" w:hAnsi="Times New Roman"/>
          <w:sz w:val="24"/>
          <w:szCs w:val="24"/>
        </w:rPr>
        <w:t>pkt 3 lit. b oraz pkt 4 lit. a–c, dotyczących dodatkow</w:t>
      </w:r>
      <w:r>
        <w:rPr>
          <w:rFonts w:ascii="Times New Roman" w:hAnsi="Times New Roman"/>
          <w:sz w:val="24"/>
          <w:szCs w:val="24"/>
        </w:rPr>
        <w:t>ego</w:t>
      </w:r>
      <w:r w:rsidRPr="0056165F">
        <w:rPr>
          <w:rFonts w:ascii="Times New Roman" w:hAnsi="Times New Roman"/>
          <w:sz w:val="24"/>
          <w:szCs w:val="24"/>
        </w:rPr>
        <w:t xml:space="preserve"> zasiłk</w:t>
      </w:r>
      <w:r>
        <w:rPr>
          <w:rFonts w:ascii="Times New Roman" w:hAnsi="Times New Roman"/>
          <w:sz w:val="24"/>
          <w:szCs w:val="24"/>
        </w:rPr>
        <w:t>u</w:t>
      </w:r>
      <w:r w:rsidRPr="0056165F">
        <w:rPr>
          <w:rFonts w:ascii="Times New Roman" w:hAnsi="Times New Roman"/>
          <w:sz w:val="24"/>
          <w:szCs w:val="24"/>
        </w:rPr>
        <w:t xml:space="preserve"> opiekuńcz</w:t>
      </w:r>
      <w:r>
        <w:rPr>
          <w:rFonts w:ascii="Times New Roman" w:hAnsi="Times New Roman"/>
          <w:sz w:val="24"/>
          <w:szCs w:val="24"/>
        </w:rPr>
        <w:t>ego,</w:t>
      </w:r>
      <w:r w:rsidRPr="0056165F">
        <w:rPr>
          <w:rFonts w:ascii="Times New Roman" w:hAnsi="Times New Roman"/>
          <w:sz w:val="24"/>
          <w:szCs w:val="24"/>
        </w:rPr>
        <w:t xml:space="preserve"> które wchodzą w życie z mocą od dnia 25 maja 2020 r.,</w:t>
      </w:r>
    </w:p>
    <w:p w:rsidR="006C6279" w:rsidRPr="0056165F" w:rsidRDefault="006C6279" w:rsidP="006C6279">
      <w:pPr>
        <w:pStyle w:val="Akapitzlist"/>
        <w:numPr>
          <w:ilvl w:val="0"/>
          <w:numId w:val="28"/>
        </w:numPr>
        <w:suppressAutoHyphens/>
        <w:autoSpaceDE w:val="0"/>
        <w:autoSpaceDN w:val="0"/>
        <w:adjustRightInd w:val="0"/>
        <w:spacing w:before="120" w:after="0" w:line="360" w:lineRule="auto"/>
        <w:jc w:val="both"/>
        <w:rPr>
          <w:rFonts w:ascii="Times New Roman" w:hAnsi="Times New Roman"/>
          <w:sz w:val="24"/>
          <w:szCs w:val="24"/>
        </w:rPr>
      </w:pPr>
      <w:r w:rsidRPr="0056165F">
        <w:rPr>
          <w:rFonts w:ascii="Times New Roman" w:hAnsi="Times New Roman"/>
          <w:sz w:val="24"/>
          <w:szCs w:val="24"/>
        </w:rPr>
        <w:t>przepisów zawartych w art. 58</w:t>
      </w:r>
      <w:r>
        <w:rPr>
          <w:rFonts w:ascii="Times New Roman" w:hAnsi="Times New Roman"/>
          <w:sz w:val="24"/>
          <w:szCs w:val="24"/>
        </w:rPr>
        <w:t xml:space="preserve"> </w:t>
      </w:r>
      <w:r w:rsidRPr="0056165F">
        <w:rPr>
          <w:rFonts w:ascii="Times New Roman" w:hAnsi="Times New Roman"/>
          <w:sz w:val="24"/>
          <w:szCs w:val="24"/>
        </w:rPr>
        <w:t>pkt 15 (wnoszenie wadium w zamówieniach publicznych), któr</w:t>
      </w:r>
      <w:r>
        <w:rPr>
          <w:rFonts w:ascii="Times New Roman" w:hAnsi="Times New Roman"/>
          <w:sz w:val="24"/>
          <w:szCs w:val="24"/>
        </w:rPr>
        <w:t>e</w:t>
      </w:r>
      <w:r w:rsidRPr="0056165F">
        <w:rPr>
          <w:rFonts w:ascii="Times New Roman" w:hAnsi="Times New Roman"/>
          <w:sz w:val="24"/>
          <w:szCs w:val="24"/>
        </w:rPr>
        <w:t xml:space="preserve"> wchodz</w:t>
      </w:r>
      <w:r>
        <w:rPr>
          <w:rFonts w:ascii="Times New Roman" w:hAnsi="Times New Roman"/>
          <w:sz w:val="24"/>
          <w:szCs w:val="24"/>
        </w:rPr>
        <w:t>ą</w:t>
      </w:r>
      <w:r w:rsidRPr="0056165F">
        <w:rPr>
          <w:rFonts w:ascii="Times New Roman" w:hAnsi="Times New Roman"/>
          <w:sz w:val="24"/>
          <w:szCs w:val="24"/>
        </w:rPr>
        <w:t xml:space="preserve"> w życie po upływie 7 dni od dnia ogłoszenia,</w:t>
      </w:r>
    </w:p>
    <w:p w:rsidR="006C6279" w:rsidRPr="0056165F" w:rsidRDefault="006C6279" w:rsidP="006C6279">
      <w:pPr>
        <w:pStyle w:val="Akapitzlist"/>
        <w:numPr>
          <w:ilvl w:val="0"/>
          <w:numId w:val="28"/>
        </w:numPr>
        <w:suppressAutoHyphens/>
        <w:autoSpaceDE w:val="0"/>
        <w:autoSpaceDN w:val="0"/>
        <w:adjustRightInd w:val="0"/>
        <w:spacing w:before="120" w:after="0" w:line="360" w:lineRule="auto"/>
        <w:jc w:val="both"/>
        <w:rPr>
          <w:rFonts w:ascii="Times New Roman" w:hAnsi="Times New Roman"/>
          <w:sz w:val="24"/>
          <w:szCs w:val="24"/>
        </w:rPr>
      </w:pPr>
      <w:r w:rsidRPr="0056165F">
        <w:rPr>
          <w:rFonts w:ascii="Times New Roman" w:hAnsi="Times New Roman"/>
          <w:sz w:val="24"/>
          <w:szCs w:val="24"/>
        </w:rPr>
        <w:t>przepisów zawartych w art. 58</w:t>
      </w:r>
      <w:r>
        <w:rPr>
          <w:rFonts w:ascii="Times New Roman" w:hAnsi="Times New Roman"/>
          <w:sz w:val="24"/>
          <w:szCs w:val="24"/>
        </w:rPr>
        <w:t xml:space="preserve"> </w:t>
      </w:r>
      <w:r w:rsidRPr="0056165F">
        <w:rPr>
          <w:rFonts w:ascii="Times New Roman" w:hAnsi="Times New Roman"/>
          <w:sz w:val="24"/>
          <w:szCs w:val="24"/>
        </w:rPr>
        <w:t>pkt 33,</w:t>
      </w:r>
      <w:r>
        <w:rPr>
          <w:rFonts w:ascii="Times New Roman" w:hAnsi="Times New Roman"/>
          <w:sz w:val="24"/>
          <w:szCs w:val="24"/>
        </w:rPr>
        <w:t xml:space="preserve"> </w:t>
      </w:r>
      <w:r w:rsidRPr="0056165F">
        <w:rPr>
          <w:rFonts w:ascii="Times New Roman" w:hAnsi="Times New Roman"/>
          <w:sz w:val="24"/>
          <w:szCs w:val="24"/>
        </w:rPr>
        <w:t xml:space="preserve">dotyczących terminów </w:t>
      </w:r>
      <w:r w:rsidRPr="009A14D0">
        <w:rPr>
          <w:rFonts w:ascii="Times New Roman" w:hAnsi="Times New Roman"/>
          <w:sz w:val="24"/>
          <w:szCs w:val="24"/>
        </w:rPr>
        <w:t>wskazan</w:t>
      </w:r>
      <w:r>
        <w:rPr>
          <w:rFonts w:ascii="Times New Roman" w:hAnsi="Times New Roman"/>
          <w:sz w:val="24"/>
          <w:szCs w:val="24"/>
        </w:rPr>
        <w:t>ych</w:t>
      </w:r>
      <w:r w:rsidRPr="009A14D0">
        <w:rPr>
          <w:rFonts w:ascii="Times New Roman" w:hAnsi="Times New Roman"/>
          <w:sz w:val="24"/>
          <w:szCs w:val="24"/>
        </w:rPr>
        <w:t xml:space="preserve"> w dziale III rozdziale 11a </w:t>
      </w:r>
      <w:r w:rsidRPr="0081708E">
        <w:rPr>
          <w:rFonts w:ascii="Times New Roman" w:hAnsi="Times New Roman"/>
          <w:i/>
          <w:sz w:val="24"/>
          <w:szCs w:val="24"/>
        </w:rPr>
        <w:t>ustawy - Ordynacja podatkowa</w:t>
      </w:r>
      <w:r>
        <w:rPr>
          <w:rFonts w:ascii="Times New Roman" w:hAnsi="Times New Roman"/>
          <w:sz w:val="24"/>
          <w:szCs w:val="24"/>
        </w:rPr>
        <w:t>,</w:t>
      </w:r>
      <w:r w:rsidRPr="0056165F">
        <w:rPr>
          <w:rFonts w:ascii="Times New Roman" w:hAnsi="Times New Roman"/>
          <w:sz w:val="24"/>
          <w:szCs w:val="24"/>
        </w:rPr>
        <w:t xml:space="preserve"> które wchodzą w życie z mocą od dnia 31 marca 2020 r.</w:t>
      </w:r>
    </w:p>
    <w:p w:rsidR="006C6279" w:rsidRPr="00C909D1" w:rsidRDefault="006C6279" w:rsidP="00C909D1">
      <w:pPr>
        <w:suppressAutoHyphens/>
        <w:autoSpaceDE w:val="0"/>
        <w:autoSpaceDN w:val="0"/>
        <w:adjustRightInd w:val="0"/>
        <w:spacing w:before="120" w:after="0" w:line="360" w:lineRule="auto"/>
        <w:jc w:val="both"/>
        <w:rPr>
          <w:rFonts w:ascii="Times New Roman" w:hAnsi="Times New Roman"/>
          <w:sz w:val="24"/>
          <w:szCs w:val="24"/>
          <w:lang w:eastAsia="pl-PL"/>
        </w:rPr>
      </w:pPr>
    </w:p>
    <w:p w:rsidR="00A26739" w:rsidRPr="006B25CB" w:rsidRDefault="00A26739" w:rsidP="00B42540">
      <w:pPr>
        <w:spacing w:before="120" w:after="0" w:line="360" w:lineRule="auto"/>
        <w:jc w:val="both"/>
        <w:rPr>
          <w:rFonts w:ascii="Times New Roman" w:hAnsi="Times New Roman"/>
          <w:b/>
          <w:sz w:val="24"/>
          <w:szCs w:val="24"/>
        </w:rPr>
      </w:pPr>
      <w:r w:rsidRPr="006B25CB">
        <w:rPr>
          <w:rFonts w:ascii="Times New Roman" w:hAnsi="Times New Roman"/>
          <w:b/>
          <w:sz w:val="24"/>
          <w:szCs w:val="24"/>
        </w:rPr>
        <w:t>3. Pozostałe kwestie</w:t>
      </w:r>
    </w:p>
    <w:p w:rsidR="00CA09DE" w:rsidRPr="00202460" w:rsidRDefault="00326144" w:rsidP="00202460">
      <w:pPr>
        <w:spacing w:line="360" w:lineRule="auto"/>
        <w:jc w:val="both"/>
        <w:rPr>
          <w:rFonts w:ascii="Times New Roman" w:hAnsi="Times New Roman"/>
        </w:rPr>
      </w:pPr>
      <w:r w:rsidRPr="006B25CB">
        <w:rPr>
          <w:rFonts w:ascii="Times New Roman" w:hAnsi="Times New Roman"/>
          <w:sz w:val="24"/>
          <w:szCs w:val="24"/>
        </w:rPr>
        <w:t>Przewidywany termin wejścia w życie ustawy nie narusza zasad demokratycznego państ</w:t>
      </w:r>
      <w:r w:rsidR="009C1314" w:rsidRPr="006B25CB">
        <w:rPr>
          <w:rFonts w:ascii="Times New Roman" w:hAnsi="Times New Roman"/>
          <w:sz w:val="24"/>
          <w:szCs w:val="24"/>
        </w:rPr>
        <w:t xml:space="preserve">wa prawnego i jest uzasadniony </w:t>
      </w:r>
      <w:r w:rsidRPr="006B25CB">
        <w:rPr>
          <w:rFonts w:ascii="Times New Roman" w:hAnsi="Times New Roman"/>
          <w:sz w:val="24"/>
          <w:szCs w:val="24"/>
        </w:rPr>
        <w:t xml:space="preserve">ważnym </w:t>
      </w:r>
      <w:r w:rsidR="00FA0DFE" w:rsidRPr="006B25CB">
        <w:rPr>
          <w:rFonts w:ascii="Times New Roman" w:hAnsi="Times New Roman"/>
          <w:sz w:val="24"/>
          <w:szCs w:val="24"/>
        </w:rPr>
        <w:t>interesem wnioskodawców i beneficjentów programów o</w:t>
      </w:r>
      <w:r w:rsidR="00CA09DE">
        <w:rPr>
          <w:rFonts w:ascii="Times New Roman" w:hAnsi="Times New Roman"/>
          <w:sz w:val="24"/>
          <w:szCs w:val="24"/>
        </w:rPr>
        <w:t xml:space="preserve">peracyjnych polityki spójności </w:t>
      </w:r>
      <w:r w:rsidR="00FA0DFE" w:rsidRPr="006B25CB">
        <w:rPr>
          <w:rFonts w:ascii="Times New Roman" w:hAnsi="Times New Roman"/>
          <w:sz w:val="24"/>
          <w:szCs w:val="24"/>
        </w:rPr>
        <w:t xml:space="preserve">oraz ważnym </w:t>
      </w:r>
      <w:r w:rsidR="009C1314" w:rsidRPr="006B25CB">
        <w:rPr>
          <w:rFonts w:ascii="Times New Roman" w:hAnsi="Times New Roman"/>
          <w:sz w:val="24"/>
          <w:szCs w:val="24"/>
        </w:rPr>
        <w:t>interesem państwa</w:t>
      </w:r>
      <w:r w:rsidRPr="006B25CB">
        <w:rPr>
          <w:rFonts w:ascii="Times New Roman" w:hAnsi="Times New Roman"/>
          <w:sz w:val="24"/>
          <w:szCs w:val="24"/>
        </w:rPr>
        <w:t>.</w:t>
      </w:r>
      <w:r w:rsidR="009C1314" w:rsidRPr="006B25CB">
        <w:rPr>
          <w:rFonts w:ascii="Times New Roman" w:hAnsi="Times New Roman"/>
          <w:sz w:val="24"/>
          <w:szCs w:val="24"/>
        </w:rPr>
        <w:t xml:space="preserve"> </w:t>
      </w:r>
      <w:r w:rsidR="00202460" w:rsidRPr="00BA0D4C">
        <w:rPr>
          <w:rFonts w:ascii="Times New Roman" w:hAnsi="Times New Roman"/>
        </w:rPr>
        <w:t xml:space="preserve">Uwzględnia konieczność zawarcia umów o współpracy pomiędzy bankami kredytującymi a Bankiem Gospodarstwa Krajowego. </w:t>
      </w:r>
    </w:p>
    <w:p w:rsidR="00A26739" w:rsidRPr="00CA09DE" w:rsidRDefault="00A26739" w:rsidP="00B42540">
      <w:pPr>
        <w:spacing w:before="120" w:after="0" w:line="360" w:lineRule="auto"/>
        <w:jc w:val="both"/>
        <w:rPr>
          <w:rFonts w:ascii="Times New Roman" w:hAnsi="Times New Roman"/>
          <w:i/>
          <w:sz w:val="24"/>
          <w:szCs w:val="24"/>
        </w:rPr>
      </w:pPr>
      <w:r w:rsidRPr="006B25CB">
        <w:rPr>
          <w:rFonts w:ascii="Times New Roman" w:hAnsi="Times New Roman"/>
          <w:sz w:val="24"/>
          <w:szCs w:val="24"/>
        </w:rPr>
        <w:t xml:space="preserve">Projekt nie zawiera przepisów określających warunki wykonywania działalności gospodarczej, w związku z powyższym nie ma konieczności stosowania przepisów </w:t>
      </w:r>
      <w:r w:rsidRPr="00CA09DE">
        <w:rPr>
          <w:rFonts w:ascii="Times New Roman" w:hAnsi="Times New Roman"/>
          <w:i/>
          <w:sz w:val="24"/>
          <w:szCs w:val="24"/>
        </w:rPr>
        <w:t>uchwały nr 20 Rady Ministrów z dnia 18 lutego 2014 r. w sprawie zaleceń ujednolicenia terminów wejścia w życie niektórych aktów normatywnych (M. P. poz. 205).</w:t>
      </w:r>
    </w:p>
    <w:p w:rsidR="00A26739" w:rsidRPr="006B25CB" w:rsidRDefault="00A26739"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Projekt nie zawiera przepisów technicznych wymagających notyfikacji w rozumieniu </w:t>
      </w:r>
      <w:r w:rsidRPr="006B25CB">
        <w:rPr>
          <w:rFonts w:ascii="Times New Roman" w:hAnsi="Times New Roman"/>
          <w:i/>
          <w:sz w:val="24"/>
          <w:szCs w:val="24"/>
        </w:rPr>
        <w:t>rozporządzenia Rady Ministrów z dnia 23 grudnia 2002 r. w sprawie sposobu funkcjonowania krajowego systemu notyfikacji norm i aktów prawnych</w:t>
      </w:r>
      <w:r w:rsidRPr="006B25CB">
        <w:rPr>
          <w:rFonts w:ascii="Times New Roman" w:hAnsi="Times New Roman"/>
          <w:sz w:val="24"/>
          <w:szCs w:val="24"/>
        </w:rPr>
        <w:t xml:space="preserve"> (Dz. U. poz. 2039 </w:t>
      </w:r>
      <w:r w:rsidRPr="006B25CB">
        <w:rPr>
          <w:rFonts w:ascii="Times New Roman" w:hAnsi="Times New Roman"/>
          <w:sz w:val="24"/>
          <w:szCs w:val="24"/>
        </w:rPr>
        <w:lastRenderedPageBreak/>
        <w:t xml:space="preserve">oraz z 2004 r. poz. 597) oraz nie podlega notyfikacji na zasadach przewidzianych w tym rozporządzeniu. </w:t>
      </w:r>
    </w:p>
    <w:p w:rsidR="0082643E" w:rsidRDefault="00A40EE8"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W zakresie dotyczącym pomocy udzielanej przedsiębiorcom w rozumieniu </w:t>
      </w:r>
      <w:r w:rsidRPr="006B25CB">
        <w:rPr>
          <w:rFonts w:ascii="Times New Roman" w:hAnsi="Times New Roman"/>
          <w:i/>
          <w:sz w:val="24"/>
          <w:szCs w:val="24"/>
        </w:rPr>
        <w:t>ustawy z dnia 6</w:t>
      </w:r>
      <w:r w:rsidR="001620A0" w:rsidRPr="006B25CB">
        <w:rPr>
          <w:rFonts w:ascii="Times New Roman" w:hAnsi="Times New Roman"/>
          <w:i/>
          <w:sz w:val="24"/>
          <w:szCs w:val="24"/>
        </w:rPr>
        <w:t> </w:t>
      </w:r>
      <w:r w:rsidRPr="006B25CB">
        <w:rPr>
          <w:rFonts w:ascii="Times New Roman" w:hAnsi="Times New Roman"/>
          <w:i/>
          <w:sz w:val="24"/>
          <w:szCs w:val="24"/>
        </w:rPr>
        <w:t>marca 2018 r. – Prawo przedsiębiorców</w:t>
      </w:r>
      <w:r w:rsidRPr="006B25CB">
        <w:rPr>
          <w:rFonts w:ascii="Times New Roman" w:hAnsi="Times New Roman"/>
          <w:sz w:val="24"/>
          <w:szCs w:val="24"/>
        </w:rPr>
        <w:t xml:space="preserve"> p</w:t>
      </w:r>
      <w:r w:rsidR="00A26739" w:rsidRPr="006B25CB">
        <w:rPr>
          <w:rFonts w:ascii="Times New Roman" w:hAnsi="Times New Roman"/>
          <w:sz w:val="24"/>
          <w:szCs w:val="24"/>
        </w:rPr>
        <w:t xml:space="preserve">rojekt ustawy </w:t>
      </w:r>
      <w:r w:rsidRPr="006B25CB">
        <w:rPr>
          <w:rFonts w:ascii="Times New Roman" w:hAnsi="Times New Roman"/>
          <w:sz w:val="24"/>
          <w:szCs w:val="24"/>
        </w:rPr>
        <w:t xml:space="preserve">został </w:t>
      </w:r>
      <w:r w:rsidR="00A26739" w:rsidRPr="006B25CB">
        <w:rPr>
          <w:rFonts w:ascii="Times New Roman" w:hAnsi="Times New Roman"/>
          <w:sz w:val="24"/>
          <w:szCs w:val="24"/>
        </w:rPr>
        <w:t>notyfik</w:t>
      </w:r>
      <w:r w:rsidRPr="006B25CB">
        <w:rPr>
          <w:rFonts w:ascii="Times New Roman" w:hAnsi="Times New Roman"/>
          <w:sz w:val="24"/>
          <w:szCs w:val="24"/>
        </w:rPr>
        <w:t>owany</w:t>
      </w:r>
      <w:r w:rsidR="00A26739" w:rsidRPr="006B25CB">
        <w:rPr>
          <w:rFonts w:ascii="Times New Roman" w:hAnsi="Times New Roman"/>
          <w:sz w:val="24"/>
          <w:szCs w:val="24"/>
        </w:rPr>
        <w:t xml:space="preserve"> jako program pomocowy zgodnie z </w:t>
      </w:r>
      <w:r w:rsidR="00A26739" w:rsidRPr="006B25CB">
        <w:rPr>
          <w:rFonts w:ascii="Times New Roman" w:hAnsi="Times New Roman"/>
          <w:i/>
          <w:sz w:val="24"/>
          <w:szCs w:val="24"/>
        </w:rPr>
        <w:t>ustawą z dnia 30 kwietnia 2004 r. o postępowaniu w sprawach dotyczących pomocy publicznej</w:t>
      </w:r>
      <w:r w:rsidR="00A26739" w:rsidRPr="006B25CB">
        <w:rPr>
          <w:rFonts w:ascii="Times New Roman" w:hAnsi="Times New Roman"/>
          <w:sz w:val="24"/>
          <w:szCs w:val="24"/>
        </w:rPr>
        <w:t xml:space="preserve"> (Dz. U. z 2018 r. poz. 362, z 2019 r. poz. 730 i 1063 oraz z</w:t>
      </w:r>
      <w:r w:rsidR="001620A0" w:rsidRPr="006B25CB">
        <w:rPr>
          <w:rFonts w:ascii="Times New Roman" w:hAnsi="Times New Roman"/>
          <w:sz w:val="24"/>
          <w:szCs w:val="24"/>
        </w:rPr>
        <w:t> </w:t>
      </w:r>
      <w:r w:rsidR="00A26739" w:rsidRPr="006B25CB">
        <w:rPr>
          <w:rFonts w:ascii="Times New Roman" w:hAnsi="Times New Roman"/>
          <w:sz w:val="24"/>
          <w:szCs w:val="24"/>
        </w:rPr>
        <w:t xml:space="preserve">2020 r. poz. 284) oraz art. 108 ust. 3 </w:t>
      </w:r>
      <w:r w:rsidR="00A26739" w:rsidRPr="006B25CB">
        <w:rPr>
          <w:rFonts w:ascii="Times New Roman" w:hAnsi="Times New Roman"/>
          <w:i/>
          <w:sz w:val="24"/>
          <w:szCs w:val="24"/>
        </w:rPr>
        <w:t>Traktatu o funkcjonowaniu Unii Europejskiej</w:t>
      </w:r>
      <w:r w:rsidR="00605BEC" w:rsidRPr="006B25CB">
        <w:rPr>
          <w:rFonts w:ascii="Times New Roman" w:hAnsi="Times New Roman"/>
          <w:i/>
          <w:sz w:val="24"/>
          <w:szCs w:val="24"/>
        </w:rPr>
        <w:t xml:space="preserve"> (decyzja KE </w:t>
      </w:r>
      <w:r w:rsidRPr="006B25CB">
        <w:rPr>
          <w:rFonts w:ascii="Times New Roman" w:hAnsi="Times New Roman"/>
          <w:i/>
          <w:sz w:val="24"/>
          <w:szCs w:val="24"/>
        </w:rPr>
        <w:t xml:space="preserve">z dnia 10 kwietnia 2020 r. </w:t>
      </w:r>
      <w:r w:rsidR="00605BEC" w:rsidRPr="006B25CB">
        <w:rPr>
          <w:rFonts w:ascii="Times New Roman" w:hAnsi="Times New Roman"/>
          <w:i/>
          <w:sz w:val="24"/>
          <w:szCs w:val="24"/>
        </w:rPr>
        <w:t>nr SA.56979, C(2020)2362</w:t>
      </w:r>
      <w:r w:rsidR="00605BEC" w:rsidRPr="006B25CB">
        <w:rPr>
          <w:rFonts w:ascii="Times New Roman" w:hAnsi="Times New Roman"/>
          <w:sz w:val="24"/>
          <w:szCs w:val="24"/>
        </w:rPr>
        <w:t>)</w:t>
      </w:r>
      <w:r w:rsidR="00A26739" w:rsidRPr="006B25CB">
        <w:rPr>
          <w:rFonts w:ascii="Times New Roman" w:hAnsi="Times New Roman"/>
          <w:sz w:val="24"/>
          <w:szCs w:val="24"/>
        </w:rPr>
        <w:t>. Dopłaty stanowią pomoc publiczną dla przedsiębiorcy, mającą na celu zaradzenie poważnym zaburzeniom w</w:t>
      </w:r>
      <w:r w:rsidR="001620A0" w:rsidRPr="006B25CB">
        <w:rPr>
          <w:rFonts w:ascii="Times New Roman" w:hAnsi="Times New Roman"/>
          <w:sz w:val="24"/>
          <w:szCs w:val="24"/>
        </w:rPr>
        <w:t> </w:t>
      </w:r>
      <w:r w:rsidR="00A26739" w:rsidRPr="006B25CB">
        <w:rPr>
          <w:rFonts w:ascii="Times New Roman" w:hAnsi="Times New Roman"/>
          <w:sz w:val="24"/>
          <w:szCs w:val="24"/>
        </w:rPr>
        <w:t xml:space="preserve">gospodarce, o której mowa w art. 107 ust. 3 lit. b </w:t>
      </w:r>
      <w:r w:rsidR="00A26739" w:rsidRPr="006B25CB">
        <w:rPr>
          <w:rFonts w:ascii="Times New Roman" w:hAnsi="Times New Roman"/>
          <w:i/>
          <w:sz w:val="24"/>
          <w:szCs w:val="24"/>
        </w:rPr>
        <w:t>Traktatu o funkcjonowaniu Unii Europejskiej</w:t>
      </w:r>
      <w:r w:rsidR="00A26739" w:rsidRPr="006B25CB">
        <w:rPr>
          <w:rFonts w:ascii="Times New Roman" w:hAnsi="Times New Roman"/>
          <w:sz w:val="24"/>
          <w:szCs w:val="24"/>
        </w:rPr>
        <w:t>.</w:t>
      </w:r>
      <w:r w:rsidR="00F51273" w:rsidRPr="006B25CB">
        <w:rPr>
          <w:rFonts w:ascii="Times New Roman" w:hAnsi="Times New Roman"/>
          <w:sz w:val="24"/>
          <w:szCs w:val="24"/>
        </w:rPr>
        <w:t xml:space="preserve"> </w:t>
      </w:r>
      <w:r w:rsidRPr="006B25CB">
        <w:rPr>
          <w:rFonts w:ascii="Times New Roman" w:hAnsi="Times New Roman"/>
          <w:sz w:val="24"/>
          <w:szCs w:val="24"/>
        </w:rPr>
        <w:t>Natomiast, w zakresie dotyczącym pomocy udzielanej w sektorze produkcji podstawowej produktów rolnych</w:t>
      </w:r>
      <w:r w:rsidR="0082643E" w:rsidRPr="006B25CB">
        <w:rPr>
          <w:rFonts w:ascii="Times New Roman" w:hAnsi="Times New Roman"/>
          <w:sz w:val="24"/>
          <w:szCs w:val="24"/>
        </w:rPr>
        <w:t xml:space="preserve"> zgłoszeni</w:t>
      </w:r>
      <w:r w:rsidR="006445DA" w:rsidRPr="006B25CB">
        <w:rPr>
          <w:rFonts w:ascii="Times New Roman" w:hAnsi="Times New Roman"/>
          <w:sz w:val="24"/>
          <w:szCs w:val="24"/>
        </w:rPr>
        <w:t xml:space="preserve">e pomocy </w:t>
      </w:r>
      <w:r w:rsidRPr="006B25CB">
        <w:rPr>
          <w:rFonts w:ascii="Times New Roman" w:hAnsi="Times New Roman"/>
          <w:sz w:val="24"/>
          <w:szCs w:val="24"/>
        </w:rPr>
        <w:t>do notyfikacji</w:t>
      </w:r>
      <w:r w:rsidR="006445DA" w:rsidRPr="006B25CB">
        <w:rPr>
          <w:rFonts w:ascii="Times New Roman" w:hAnsi="Times New Roman"/>
          <w:sz w:val="24"/>
          <w:szCs w:val="24"/>
        </w:rPr>
        <w:t>, zgodnie z przepisami ustawy o pomocy publicznej,</w:t>
      </w:r>
      <w:r w:rsidRPr="006B25CB">
        <w:rPr>
          <w:rFonts w:ascii="Times New Roman" w:hAnsi="Times New Roman"/>
          <w:sz w:val="24"/>
          <w:szCs w:val="24"/>
        </w:rPr>
        <w:t xml:space="preserve"> </w:t>
      </w:r>
      <w:r w:rsidR="006445DA" w:rsidRPr="006B25CB">
        <w:rPr>
          <w:rFonts w:ascii="Times New Roman" w:hAnsi="Times New Roman"/>
          <w:sz w:val="24"/>
          <w:szCs w:val="24"/>
        </w:rPr>
        <w:t xml:space="preserve">zostanie dokonane </w:t>
      </w:r>
      <w:r w:rsidRPr="006B25CB">
        <w:rPr>
          <w:rFonts w:ascii="Times New Roman" w:hAnsi="Times New Roman"/>
          <w:sz w:val="24"/>
          <w:szCs w:val="24"/>
        </w:rPr>
        <w:t xml:space="preserve">przez </w:t>
      </w:r>
      <w:r w:rsidR="0082643E" w:rsidRPr="006B25CB">
        <w:rPr>
          <w:rFonts w:ascii="Times New Roman" w:hAnsi="Times New Roman"/>
          <w:sz w:val="24"/>
          <w:szCs w:val="24"/>
        </w:rPr>
        <w:t>Minist</w:t>
      </w:r>
      <w:r w:rsidRPr="006B25CB">
        <w:rPr>
          <w:rFonts w:ascii="Times New Roman" w:hAnsi="Times New Roman"/>
          <w:sz w:val="24"/>
          <w:szCs w:val="24"/>
        </w:rPr>
        <w:t>ra</w:t>
      </w:r>
      <w:r w:rsidR="0082643E" w:rsidRPr="006B25CB">
        <w:rPr>
          <w:rFonts w:ascii="Times New Roman" w:hAnsi="Times New Roman"/>
          <w:sz w:val="24"/>
          <w:szCs w:val="24"/>
        </w:rPr>
        <w:t xml:space="preserve"> Rolnictwa i Rozwoju Wsi.</w:t>
      </w:r>
    </w:p>
    <w:p w:rsidR="006E7B0A" w:rsidRDefault="009F7E50" w:rsidP="00B42540">
      <w:pPr>
        <w:spacing w:before="120" w:after="0" w:line="360" w:lineRule="auto"/>
        <w:jc w:val="both"/>
        <w:rPr>
          <w:rFonts w:ascii="Times New Roman" w:hAnsi="Times New Roman"/>
          <w:sz w:val="24"/>
          <w:szCs w:val="24"/>
        </w:rPr>
      </w:pPr>
      <w:r>
        <w:rPr>
          <w:rFonts w:ascii="Times New Roman" w:hAnsi="Times New Roman"/>
          <w:sz w:val="24"/>
          <w:szCs w:val="24"/>
        </w:rPr>
        <w:t xml:space="preserve">Dodatkowo, notyfikacji Komisji Europejskiej zgodnie z </w:t>
      </w:r>
      <w:r w:rsidRPr="00C2547C">
        <w:rPr>
          <w:rFonts w:ascii="Times New Roman" w:hAnsi="Times New Roman"/>
          <w:i/>
          <w:sz w:val="24"/>
          <w:szCs w:val="24"/>
        </w:rPr>
        <w:t xml:space="preserve">Komunikatem Komisji z dnia 19 marca 2020 r. </w:t>
      </w:r>
      <w:r>
        <w:rPr>
          <w:rFonts w:ascii="Times New Roman" w:hAnsi="Times New Roman"/>
          <w:i/>
          <w:sz w:val="24"/>
          <w:szCs w:val="24"/>
        </w:rPr>
        <w:t>„</w:t>
      </w:r>
      <w:r w:rsidRPr="00C2547C">
        <w:rPr>
          <w:rFonts w:ascii="Times New Roman" w:hAnsi="Times New Roman"/>
          <w:i/>
          <w:sz w:val="24"/>
          <w:szCs w:val="24"/>
        </w:rPr>
        <w:t>Tymczasowe ramy środków pomocy państwa w celu wsparcia gospodarki w</w:t>
      </w:r>
      <w:r>
        <w:rPr>
          <w:rFonts w:ascii="Times New Roman" w:hAnsi="Times New Roman"/>
          <w:i/>
          <w:sz w:val="24"/>
          <w:szCs w:val="24"/>
        </w:rPr>
        <w:t> </w:t>
      </w:r>
      <w:r w:rsidRPr="00C2547C">
        <w:rPr>
          <w:rFonts w:ascii="Times New Roman" w:hAnsi="Times New Roman"/>
          <w:i/>
          <w:sz w:val="24"/>
          <w:szCs w:val="24"/>
        </w:rPr>
        <w:t>kontekście trwającej epidemii COVID-19</w:t>
      </w:r>
      <w:r>
        <w:rPr>
          <w:rFonts w:ascii="Times New Roman" w:hAnsi="Times New Roman"/>
          <w:i/>
          <w:sz w:val="24"/>
          <w:szCs w:val="24"/>
        </w:rPr>
        <w:t>”</w:t>
      </w:r>
      <w:r w:rsidRPr="00C2547C">
        <w:rPr>
          <w:rFonts w:ascii="Times New Roman" w:hAnsi="Times New Roman"/>
          <w:sz w:val="24"/>
          <w:szCs w:val="24"/>
        </w:rPr>
        <w:t xml:space="preserve"> będą podlegać przepisy wprowadzające pomoc polegającą na obniżeniu opłat za użytkowanie wieczyste oraz najem i dzierżawę nieruchomości w odniesieniu do nieruchomości Skarbu Państwa oraz analogiczne</w:t>
      </w:r>
      <w:r w:rsidRPr="00547DB8">
        <w:rPr>
          <w:rFonts w:ascii="Times New Roman" w:hAnsi="Times New Roman"/>
          <w:sz w:val="24"/>
          <w:szCs w:val="24"/>
        </w:rPr>
        <w:t xml:space="preserve"> przepisy przewidujące możliwość udzielenia takiej pomocy w odniesieniu do nieruchomości samorządowych</w:t>
      </w:r>
      <w:r>
        <w:rPr>
          <w:rFonts w:ascii="Times New Roman" w:hAnsi="Times New Roman"/>
          <w:sz w:val="24"/>
          <w:szCs w:val="24"/>
        </w:rPr>
        <w:t xml:space="preserve"> (</w:t>
      </w:r>
      <w:r w:rsidRPr="00C2547C">
        <w:rPr>
          <w:rFonts w:ascii="Times New Roman" w:hAnsi="Times New Roman"/>
          <w:sz w:val="24"/>
          <w:szCs w:val="24"/>
        </w:rPr>
        <w:t>15ja, art. 15jb oraz art. 15jd</w:t>
      </w:r>
      <w:r>
        <w:rPr>
          <w:rFonts w:ascii="Times New Roman" w:hAnsi="Times New Roman"/>
          <w:sz w:val="24"/>
          <w:szCs w:val="24"/>
        </w:rPr>
        <w:t>).</w:t>
      </w:r>
    </w:p>
    <w:p w:rsidR="00326144" w:rsidRPr="006B25CB" w:rsidRDefault="00326144" w:rsidP="00B42540">
      <w:pPr>
        <w:spacing w:before="120" w:after="0" w:line="360" w:lineRule="auto"/>
        <w:jc w:val="both"/>
        <w:rPr>
          <w:rFonts w:ascii="Times New Roman" w:hAnsi="Times New Roman"/>
          <w:bCs/>
          <w:sz w:val="24"/>
          <w:szCs w:val="24"/>
        </w:rPr>
      </w:pPr>
      <w:r w:rsidRPr="006B25CB">
        <w:rPr>
          <w:rFonts w:ascii="Times New Roman" w:hAnsi="Times New Roman"/>
          <w:bCs/>
          <w:sz w:val="24"/>
          <w:szCs w:val="24"/>
        </w:rPr>
        <w:t>Projekt ustawy nie jest sprzeczny z prawem Unii Europejskiej.</w:t>
      </w:r>
    </w:p>
    <w:p w:rsidR="00F51273" w:rsidRPr="006B25CB" w:rsidRDefault="00F51273"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Projekt ustawy nie wymaga przedstawienia właściwym instytucjom i organom Unii Europejskiej, w tym Europejskiemu Bankowi Centralnemu, celem uzyskania opinii, dokonania konsultacji albo uzgodnienia.</w:t>
      </w:r>
    </w:p>
    <w:p w:rsidR="00F51273" w:rsidRPr="006B25CB" w:rsidRDefault="00F51273"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Projekt </w:t>
      </w:r>
      <w:r w:rsidR="00717DF9" w:rsidRPr="006B25CB">
        <w:rPr>
          <w:rFonts w:ascii="Times New Roman" w:hAnsi="Times New Roman"/>
          <w:sz w:val="24"/>
          <w:szCs w:val="24"/>
        </w:rPr>
        <w:t xml:space="preserve">ustawy </w:t>
      </w:r>
      <w:r w:rsidRPr="006B25CB">
        <w:rPr>
          <w:rFonts w:ascii="Times New Roman" w:hAnsi="Times New Roman"/>
          <w:sz w:val="24"/>
          <w:szCs w:val="24"/>
        </w:rPr>
        <w:t>nie określa zasad podejmowania, wykonywania lub zakończenia działalności gospodarczej, jednakże wpływa na mikroprzedsiębiorców, małych i średnich przedsiębiorców w zakresie ułatwienia uzyskiwania przez nich wsparcia bieżącej płynności finansowej w</w:t>
      </w:r>
      <w:r w:rsidR="001620A0" w:rsidRPr="006B25CB">
        <w:rPr>
          <w:rFonts w:ascii="Times New Roman" w:hAnsi="Times New Roman"/>
          <w:sz w:val="24"/>
          <w:szCs w:val="24"/>
        </w:rPr>
        <w:t> </w:t>
      </w:r>
      <w:r w:rsidRPr="006B25CB">
        <w:rPr>
          <w:rFonts w:ascii="Times New Roman" w:hAnsi="Times New Roman"/>
          <w:sz w:val="24"/>
          <w:szCs w:val="24"/>
        </w:rPr>
        <w:t>postaci dopłat do kredytów. Regulacja będzie miała pozytywny wpływ – z ekonomicznego punktu widzenia – na utrzymanie funkcjonowania przedsiębiorstw. Daje to szanse m.in.</w:t>
      </w:r>
      <w:r w:rsidR="001620A0" w:rsidRPr="006B25CB">
        <w:rPr>
          <w:rFonts w:ascii="Times New Roman" w:hAnsi="Times New Roman"/>
          <w:sz w:val="24"/>
          <w:szCs w:val="24"/>
        </w:rPr>
        <w:t> </w:t>
      </w:r>
      <w:r w:rsidRPr="006B25CB">
        <w:rPr>
          <w:rFonts w:ascii="Times New Roman" w:hAnsi="Times New Roman"/>
          <w:sz w:val="24"/>
          <w:szCs w:val="24"/>
        </w:rPr>
        <w:t>na</w:t>
      </w:r>
      <w:r w:rsidR="001620A0" w:rsidRPr="006B25CB">
        <w:rPr>
          <w:rFonts w:ascii="Times New Roman" w:hAnsi="Times New Roman"/>
          <w:sz w:val="24"/>
          <w:szCs w:val="24"/>
        </w:rPr>
        <w:t> </w:t>
      </w:r>
      <w:r w:rsidRPr="006B25CB">
        <w:rPr>
          <w:rFonts w:ascii="Times New Roman" w:hAnsi="Times New Roman"/>
          <w:sz w:val="24"/>
          <w:szCs w:val="24"/>
        </w:rPr>
        <w:t xml:space="preserve">utrzymanie dotychczasowych miejsc pracy. </w:t>
      </w:r>
    </w:p>
    <w:p w:rsidR="00F51273" w:rsidRPr="00B42540" w:rsidRDefault="00F51273" w:rsidP="00B42540">
      <w:pPr>
        <w:spacing w:before="120" w:after="0" w:line="360" w:lineRule="auto"/>
        <w:jc w:val="both"/>
        <w:rPr>
          <w:rFonts w:ascii="Times New Roman" w:hAnsi="Times New Roman"/>
          <w:sz w:val="24"/>
          <w:szCs w:val="24"/>
        </w:rPr>
      </w:pPr>
      <w:r w:rsidRPr="006B25CB">
        <w:rPr>
          <w:rFonts w:ascii="Times New Roman" w:hAnsi="Times New Roman"/>
          <w:sz w:val="24"/>
          <w:szCs w:val="24"/>
        </w:rPr>
        <w:t xml:space="preserve">Zgodnie z art. 5 i </w:t>
      </w:r>
      <w:r w:rsidRPr="006B25CB">
        <w:rPr>
          <w:rFonts w:ascii="Times New Roman" w:hAnsi="Times New Roman"/>
          <w:i/>
          <w:sz w:val="24"/>
          <w:szCs w:val="24"/>
        </w:rPr>
        <w:t>6 ustawy z dnia 7 lipca 2005 r. o działalności lobbingowej w procesie stanowienia prawa</w:t>
      </w:r>
      <w:r w:rsidRPr="006B25CB">
        <w:rPr>
          <w:rFonts w:ascii="Times New Roman" w:hAnsi="Times New Roman"/>
          <w:sz w:val="24"/>
          <w:szCs w:val="24"/>
        </w:rPr>
        <w:t xml:space="preserve"> (Dz. U. z 2017 r. poz. 248) oraz § 52 ust. 1 </w:t>
      </w:r>
      <w:r w:rsidRPr="006B25CB">
        <w:rPr>
          <w:rFonts w:ascii="Times New Roman" w:hAnsi="Times New Roman"/>
          <w:i/>
          <w:sz w:val="24"/>
          <w:szCs w:val="24"/>
        </w:rPr>
        <w:t xml:space="preserve">uchwały nr 190 </w:t>
      </w:r>
      <w:r w:rsidR="001E11D3" w:rsidRPr="006B25CB">
        <w:rPr>
          <w:rFonts w:ascii="Times New Roman" w:hAnsi="Times New Roman"/>
          <w:i/>
          <w:sz w:val="24"/>
          <w:szCs w:val="24"/>
        </w:rPr>
        <w:t xml:space="preserve">Rady </w:t>
      </w:r>
      <w:r w:rsidR="001E11D3" w:rsidRPr="006B25CB">
        <w:rPr>
          <w:rFonts w:ascii="Times New Roman" w:hAnsi="Times New Roman"/>
          <w:i/>
          <w:sz w:val="24"/>
          <w:szCs w:val="24"/>
        </w:rPr>
        <w:lastRenderedPageBreak/>
        <w:t>Ministrów</w:t>
      </w:r>
      <w:r w:rsidRPr="006B25CB">
        <w:rPr>
          <w:rFonts w:ascii="Times New Roman" w:hAnsi="Times New Roman"/>
          <w:i/>
          <w:sz w:val="24"/>
          <w:szCs w:val="24"/>
        </w:rPr>
        <w:t xml:space="preserve"> z dnia 29 października 2013 r. – Regulamin pracy Rady Ministrów</w:t>
      </w:r>
      <w:r w:rsidRPr="006B25CB">
        <w:rPr>
          <w:rFonts w:ascii="Times New Roman" w:hAnsi="Times New Roman"/>
          <w:sz w:val="24"/>
          <w:szCs w:val="24"/>
        </w:rPr>
        <w:t xml:space="preserve"> (M. P. z 2016 r. poz.1006, z późn. zm.) projekt zostanie udostępniony w Biuletynie Informacji Publicznej na</w:t>
      </w:r>
      <w:r w:rsidR="001620A0" w:rsidRPr="006B25CB">
        <w:rPr>
          <w:rFonts w:ascii="Times New Roman" w:hAnsi="Times New Roman"/>
          <w:sz w:val="24"/>
          <w:szCs w:val="24"/>
        </w:rPr>
        <w:t> </w:t>
      </w:r>
      <w:r w:rsidRPr="006B25CB">
        <w:rPr>
          <w:rFonts w:ascii="Times New Roman" w:hAnsi="Times New Roman"/>
          <w:sz w:val="24"/>
          <w:szCs w:val="24"/>
        </w:rPr>
        <w:t>stronie podmiotowej Rządowego Centrum Legislacji.</w:t>
      </w:r>
    </w:p>
    <w:p w:rsidR="00A26739" w:rsidRPr="00B42540" w:rsidRDefault="00A26739" w:rsidP="00B42540">
      <w:pPr>
        <w:spacing w:before="120" w:after="0" w:line="360" w:lineRule="auto"/>
        <w:jc w:val="both"/>
        <w:rPr>
          <w:rFonts w:ascii="Times New Roman" w:hAnsi="Times New Roman"/>
          <w:bCs/>
          <w:sz w:val="24"/>
          <w:szCs w:val="24"/>
        </w:rPr>
      </w:pPr>
    </w:p>
    <w:sectPr w:rsidR="00A26739" w:rsidRPr="00B42540" w:rsidSect="000D07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AE" w:rsidRDefault="007410AE" w:rsidP="008F42A7">
      <w:pPr>
        <w:spacing w:after="0" w:line="240" w:lineRule="auto"/>
      </w:pPr>
      <w:r>
        <w:separator/>
      </w:r>
    </w:p>
  </w:endnote>
  <w:endnote w:type="continuationSeparator" w:id="0">
    <w:p w:rsidR="007410AE" w:rsidRDefault="007410AE" w:rsidP="008F42A7">
      <w:pPr>
        <w:spacing w:after="0" w:line="240" w:lineRule="auto"/>
      </w:pPr>
      <w:r>
        <w:continuationSeparator/>
      </w:r>
    </w:p>
  </w:endnote>
  <w:endnote w:type="continuationNotice" w:id="1">
    <w:p w:rsidR="007410AE" w:rsidRDefault="00741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32024"/>
      <w:docPartObj>
        <w:docPartGallery w:val="Page Numbers (Bottom of Page)"/>
        <w:docPartUnique/>
      </w:docPartObj>
    </w:sdtPr>
    <w:sdtContent>
      <w:p w:rsidR="007410AE" w:rsidRDefault="007410AE">
        <w:pPr>
          <w:pStyle w:val="Stopka"/>
          <w:jc w:val="right"/>
        </w:pPr>
        <w:r>
          <w:fldChar w:fldCharType="begin"/>
        </w:r>
        <w:r>
          <w:instrText>PAGE   \* MERGEFORMAT</w:instrText>
        </w:r>
        <w:r>
          <w:fldChar w:fldCharType="separate"/>
        </w:r>
        <w:r w:rsidR="006C24AB">
          <w:rPr>
            <w:noProof/>
          </w:rPr>
          <w:t>90</w:t>
        </w:r>
        <w:r>
          <w:fldChar w:fldCharType="end"/>
        </w:r>
      </w:p>
    </w:sdtContent>
  </w:sdt>
  <w:p w:rsidR="007410AE" w:rsidRDefault="007410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AE" w:rsidRDefault="007410AE" w:rsidP="008F42A7">
      <w:pPr>
        <w:spacing w:after="0" w:line="240" w:lineRule="auto"/>
      </w:pPr>
      <w:r>
        <w:separator/>
      </w:r>
    </w:p>
  </w:footnote>
  <w:footnote w:type="continuationSeparator" w:id="0">
    <w:p w:rsidR="007410AE" w:rsidRDefault="007410AE" w:rsidP="008F42A7">
      <w:pPr>
        <w:spacing w:after="0" w:line="240" w:lineRule="auto"/>
      </w:pPr>
      <w:r>
        <w:continuationSeparator/>
      </w:r>
    </w:p>
  </w:footnote>
  <w:footnote w:type="continuationNotice" w:id="1">
    <w:p w:rsidR="007410AE" w:rsidRDefault="007410AE">
      <w:pPr>
        <w:spacing w:after="0" w:line="240" w:lineRule="auto"/>
      </w:pPr>
    </w:p>
  </w:footnote>
  <w:footnote w:id="2">
    <w:p w:rsidR="007410AE" w:rsidRDefault="007410AE" w:rsidP="002A46F4">
      <w:pPr>
        <w:pStyle w:val="ODNONIKtreodnonika"/>
      </w:pPr>
      <w:r>
        <w:rPr>
          <w:rStyle w:val="Odwoanieprzypisudolnego"/>
        </w:rPr>
        <w:footnoteRef/>
      </w:r>
      <w:r>
        <w:rPr>
          <w:rStyle w:val="IGindeksgrny"/>
        </w:rPr>
        <w:t>)</w:t>
      </w:r>
      <w:r>
        <w:tab/>
      </w:r>
      <w:r w:rsidRPr="00594941">
        <w:t xml:space="preserve">Zmiany </w:t>
      </w:r>
      <w:r>
        <w:t xml:space="preserve">wymienionego rozporządzenia zostały ogłoszone w </w:t>
      </w:r>
      <w:r w:rsidRPr="000A68D3">
        <w:t>Dz. Urz. UE L 51I z 21.02.2019 r., str. 1</w:t>
      </w:r>
      <w:r>
        <w:t>.</w:t>
      </w:r>
    </w:p>
  </w:footnote>
  <w:footnote w:id="3">
    <w:p w:rsidR="007410AE" w:rsidRDefault="007410AE" w:rsidP="002A46F4">
      <w:pPr>
        <w:pStyle w:val="ODNONIKtreodnonika"/>
      </w:pPr>
      <w:r>
        <w:rPr>
          <w:rStyle w:val="Odwoanieprzypisudolnego"/>
        </w:rPr>
        <w:footnoteRef/>
      </w:r>
      <w:r>
        <w:rPr>
          <w:rStyle w:val="IGindeksgrny"/>
        </w:rPr>
        <w:t>)</w:t>
      </w:r>
      <w:r>
        <w:tab/>
      </w:r>
      <w:r w:rsidRPr="00594941">
        <w:t xml:space="preserve">Zmiany </w:t>
      </w:r>
      <w:r w:rsidRPr="000A68D3">
        <w:t>wymienionego rozporządzenia zostały ogłoszone</w:t>
      </w:r>
      <w:r>
        <w:t xml:space="preserve"> w Dz. Urz. UE L 313 z 07.12.2018 r., str.2.</w:t>
      </w:r>
    </w:p>
  </w:footnote>
  <w:footnote w:id="4">
    <w:p w:rsidR="007410AE" w:rsidRDefault="007410AE" w:rsidP="009B0B85">
      <w:pPr>
        <w:pStyle w:val="Tekstprzypisudolnego"/>
      </w:pPr>
      <w:r>
        <w:rPr>
          <w:rStyle w:val="Odwoanieprzypisudolnego"/>
        </w:rPr>
        <w:footnoteRef/>
      </w:r>
      <w:r>
        <w:t xml:space="preserve"> </w:t>
      </w:r>
      <w:hyperlink r:id="rId1" w:history="1">
        <w:r>
          <w:rPr>
            <w:rStyle w:val="Hipercze"/>
          </w:rPr>
          <w:t>http://psychologia.net.pl/artykul.php?level=415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EF0"/>
    <w:multiLevelType w:val="multilevel"/>
    <w:tmpl w:val="BEF8C1E2"/>
    <w:lvl w:ilvl="0">
      <w:start w:val="1"/>
      <w:numFmt w:val="decimal"/>
      <w:lvlText w:val="%1."/>
      <w:lvlJc w:val="left"/>
      <w:pPr>
        <w:ind w:left="644" w:hanging="360"/>
      </w:pPr>
      <w:rPr>
        <w:color w:val="auto"/>
      </w:rPr>
    </w:lvl>
    <w:lvl w:ilvl="1">
      <w:start w:val="5"/>
      <w:numFmt w:val="decimal"/>
      <w:isLgl/>
      <w:lvlText w:val="%1.%2."/>
      <w:lvlJc w:val="left"/>
      <w:pPr>
        <w:ind w:left="77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38C4AAA"/>
    <w:multiLevelType w:val="hybridMultilevel"/>
    <w:tmpl w:val="81EA6408"/>
    <w:lvl w:ilvl="0" w:tplc="FE964B42">
      <w:start w:val="1"/>
      <w:numFmt w:val="decimal"/>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5030C"/>
    <w:multiLevelType w:val="hybridMultilevel"/>
    <w:tmpl w:val="2EBC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8086C"/>
    <w:multiLevelType w:val="hybridMultilevel"/>
    <w:tmpl w:val="6C0C9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513786"/>
    <w:multiLevelType w:val="hybridMultilevel"/>
    <w:tmpl w:val="800A7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AA5776"/>
    <w:multiLevelType w:val="hybridMultilevel"/>
    <w:tmpl w:val="16760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D82BF5"/>
    <w:multiLevelType w:val="hybridMultilevel"/>
    <w:tmpl w:val="4718C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EC2AF3"/>
    <w:multiLevelType w:val="hybridMultilevel"/>
    <w:tmpl w:val="AD8A3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8A3A3A"/>
    <w:multiLevelType w:val="hybridMultilevel"/>
    <w:tmpl w:val="EB3CE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C5E50"/>
    <w:multiLevelType w:val="hybridMultilevel"/>
    <w:tmpl w:val="F46EE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D01A6A"/>
    <w:multiLevelType w:val="hybridMultilevel"/>
    <w:tmpl w:val="AAD06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F040D5"/>
    <w:multiLevelType w:val="hybridMultilevel"/>
    <w:tmpl w:val="54F0CB84"/>
    <w:lvl w:ilvl="0" w:tplc="29086C20">
      <w:start w:val="1"/>
      <w:numFmt w:val="upperRoman"/>
      <w:lvlText w:val="%1."/>
      <w:lvlJc w:val="left"/>
      <w:pPr>
        <w:ind w:left="1080" w:hanging="720"/>
      </w:pPr>
      <w:rPr>
        <w:rFonts w:ascii="Times New Roman" w:hAnsi="Times New Roman" w:cs="Times New Roman" w:hint="default"/>
        <w:b/>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A877EB"/>
    <w:multiLevelType w:val="hybridMultilevel"/>
    <w:tmpl w:val="72F6D2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B458F8"/>
    <w:multiLevelType w:val="hybridMultilevel"/>
    <w:tmpl w:val="FF0E6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DC6A89"/>
    <w:multiLevelType w:val="hybridMultilevel"/>
    <w:tmpl w:val="5BB802EA"/>
    <w:lvl w:ilvl="0" w:tplc="57B87FB8">
      <w:start w:val="1"/>
      <w:numFmt w:val="decimal"/>
      <w:lvlText w:val="%1)"/>
      <w:lvlJc w:val="left"/>
      <w:pPr>
        <w:ind w:left="1350" w:hanging="840"/>
      </w:pPr>
      <w:rPr>
        <w:rFonts w:hint="default"/>
      </w:rPr>
    </w:lvl>
    <w:lvl w:ilvl="1" w:tplc="04150019">
      <w:start w:val="1"/>
      <w:numFmt w:val="lowerLetter"/>
      <w:lvlText w:val="%2."/>
      <w:lvlJc w:val="left"/>
      <w:pPr>
        <w:ind w:left="1353" w:hanging="360"/>
      </w:pPr>
    </w:lvl>
    <w:lvl w:ilvl="2" w:tplc="0415001B">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nsid w:val="42515F53"/>
    <w:multiLevelType w:val="hybridMultilevel"/>
    <w:tmpl w:val="8994616E"/>
    <w:lvl w:ilvl="0" w:tplc="04150011">
      <w:start w:val="1"/>
      <w:numFmt w:val="decimal"/>
      <w:lvlText w:val="%1)"/>
      <w:lvlJc w:val="left"/>
      <w:pPr>
        <w:ind w:left="720" w:hanging="360"/>
      </w:pPr>
    </w:lvl>
    <w:lvl w:ilvl="1" w:tplc="29366788">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3A3042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nsid w:val="47763DAA"/>
    <w:multiLevelType w:val="hybridMultilevel"/>
    <w:tmpl w:val="B97C72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DA2ECD"/>
    <w:multiLevelType w:val="hybridMultilevel"/>
    <w:tmpl w:val="40AEE5CE"/>
    <w:lvl w:ilvl="0" w:tplc="57B87FB8">
      <w:start w:val="1"/>
      <w:numFmt w:val="decimal"/>
      <w:lvlText w:val="%1)"/>
      <w:lvlJc w:val="left"/>
      <w:pPr>
        <w:ind w:left="1350" w:hanging="84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nsid w:val="4F2B6D36"/>
    <w:multiLevelType w:val="hybridMultilevel"/>
    <w:tmpl w:val="F0965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374367"/>
    <w:multiLevelType w:val="hybridMultilevel"/>
    <w:tmpl w:val="33A46B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5362D78"/>
    <w:multiLevelType w:val="hybridMultilevel"/>
    <w:tmpl w:val="393C0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036F0E"/>
    <w:multiLevelType w:val="hybridMultilevel"/>
    <w:tmpl w:val="7CC04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7918C0"/>
    <w:multiLevelType w:val="hybridMultilevel"/>
    <w:tmpl w:val="6756A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3B65F3"/>
    <w:multiLevelType w:val="hybridMultilevel"/>
    <w:tmpl w:val="A524D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B83097"/>
    <w:multiLevelType w:val="hybridMultilevel"/>
    <w:tmpl w:val="0AE0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B661E9"/>
    <w:multiLevelType w:val="hybridMultilevel"/>
    <w:tmpl w:val="F0720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F512F7"/>
    <w:multiLevelType w:val="multilevel"/>
    <w:tmpl w:val="BEF8C1E2"/>
    <w:lvl w:ilvl="0">
      <w:start w:val="1"/>
      <w:numFmt w:val="decimal"/>
      <w:lvlText w:val="%1."/>
      <w:lvlJc w:val="left"/>
      <w:pPr>
        <w:ind w:left="644" w:hanging="360"/>
      </w:pPr>
      <w:rPr>
        <w:color w:val="auto"/>
      </w:rPr>
    </w:lvl>
    <w:lvl w:ilvl="1">
      <w:start w:val="5"/>
      <w:numFmt w:val="decimal"/>
      <w:isLgl/>
      <w:lvlText w:val="%1.%2."/>
      <w:lvlJc w:val="left"/>
      <w:pPr>
        <w:ind w:left="77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6E0F75F9"/>
    <w:multiLevelType w:val="multilevel"/>
    <w:tmpl w:val="4AFE54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2F02101"/>
    <w:multiLevelType w:val="hybridMultilevel"/>
    <w:tmpl w:val="C3B0E05C"/>
    <w:lvl w:ilvl="0" w:tplc="57B87FB8">
      <w:start w:val="1"/>
      <w:numFmt w:val="decimal"/>
      <w:lvlText w:val="%1)"/>
      <w:lvlJc w:val="left"/>
      <w:pPr>
        <w:ind w:left="1350" w:hanging="840"/>
      </w:pPr>
      <w:rPr>
        <w:rFonts w:hint="default"/>
      </w:rPr>
    </w:lvl>
    <w:lvl w:ilvl="1" w:tplc="04150019">
      <w:start w:val="1"/>
      <w:numFmt w:val="lowerLetter"/>
      <w:lvlText w:val="%2."/>
      <w:lvlJc w:val="left"/>
      <w:pPr>
        <w:ind w:left="1353" w:hanging="360"/>
      </w:pPr>
    </w:lvl>
    <w:lvl w:ilvl="2" w:tplc="0415001B">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nsid w:val="746466AB"/>
    <w:multiLevelType w:val="hybridMultilevel"/>
    <w:tmpl w:val="F0DE1E5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1">
    <w:nsid w:val="76270AAE"/>
    <w:multiLevelType w:val="hybridMultilevel"/>
    <w:tmpl w:val="E05A5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F837F6"/>
    <w:multiLevelType w:val="hybridMultilevel"/>
    <w:tmpl w:val="0FD260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A0C677A"/>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16"/>
  </w:num>
  <w:num w:numId="3">
    <w:abstractNumId w:val="28"/>
  </w:num>
  <w:num w:numId="4">
    <w:abstractNumId w:val="29"/>
  </w:num>
  <w:num w:numId="5">
    <w:abstractNumId w:val="6"/>
  </w:num>
  <w:num w:numId="6">
    <w:abstractNumId w:val="13"/>
  </w:num>
  <w:num w:numId="7">
    <w:abstractNumId w:val="12"/>
  </w:num>
  <w:num w:numId="8">
    <w:abstractNumId w:val="31"/>
  </w:num>
  <w:num w:numId="9">
    <w:abstractNumId w:val="9"/>
  </w:num>
  <w:num w:numId="10">
    <w:abstractNumId w:val="23"/>
  </w:num>
  <w:num w:numId="11">
    <w:abstractNumId w:val="30"/>
  </w:num>
  <w:num w:numId="12">
    <w:abstractNumId w:val="17"/>
  </w:num>
  <w:num w:numId="13">
    <w:abstractNumId w:val="22"/>
  </w:num>
  <w:num w:numId="14">
    <w:abstractNumId w:val="5"/>
  </w:num>
  <w:num w:numId="15">
    <w:abstractNumId w:val="26"/>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num>
  <w:num w:numId="21">
    <w:abstractNumId w:val="1"/>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8"/>
  </w:num>
  <w:num w:numId="29">
    <w:abstractNumId w:val="32"/>
  </w:num>
  <w:num w:numId="30">
    <w:abstractNumId w:val="2"/>
  </w:num>
  <w:num w:numId="31">
    <w:abstractNumId w:val="3"/>
  </w:num>
  <w:num w:numId="32">
    <w:abstractNumId w:val="19"/>
  </w:num>
  <w:num w:numId="33">
    <w:abstractNumId w:val="21"/>
  </w:num>
  <w:num w:numId="34">
    <w:abstractNumId w:val="0"/>
  </w:num>
  <w:num w:numId="35">
    <w:abstractNumId w:val="16"/>
  </w:num>
  <w:num w:numId="36">
    <w:abstractNumId w:val="16"/>
  </w:num>
  <w:num w:numId="37">
    <w:abstractNumId w:val="16"/>
  </w:num>
  <w:num w:numId="38">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oczkowska, Elwira">
    <w15:presenceInfo w15:providerId="AD" w15:userId="S-1-5-21-789336058-1123561945-725345543-17937"/>
  </w15:person>
  <w15:person w15:author="Dębski, Maciej">
    <w15:presenceInfo w15:providerId="AD" w15:userId="S-1-5-21-789336058-1123561945-725345543-19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10"/>
    <w:rsid w:val="00000F4F"/>
    <w:rsid w:val="0000191A"/>
    <w:rsid w:val="00006B80"/>
    <w:rsid w:val="000159CE"/>
    <w:rsid w:val="000164EE"/>
    <w:rsid w:val="0001683F"/>
    <w:rsid w:val="0002058E"/>
    <w:rsid w:val="000207D3"/>
    <w:rsid w:val="00030D93"/>
    <w:rsid w:val="0003117F"/>
    <w:rsid w:val="00033C69"/>
    <w:rsid w:val="00045366"/>
    <w:rsid w:val="000475C9"/>
    <w:rsid w:val="00051664"/>
    <w:rsid w:val="00054E32"/>
    <w:rsid w:val="0006210D"/>
    <w:rsid w:val="00062BF4"/>
    <w:rsid w:val="00062D56"/>
    <w:rsid w:val="000740E7"/>
    <w:rsid w:val="00080C4D"/>
    <w:rsid w:val="00081F59"/>
    <w:rsid w:val="00085448"/>
    <w:rsid w:val="0009117E"/>
    <w:rsid w:val="000A0A89"/>
    <w:rsid w:val="000A2C69"/>
    <w:rsid w:val="000A38E5"/>
    <w:rsid w:val="000A4A93"/>
    <w:rsid w:val="000A5ABD"/>
    <w:rsid w:val="000A6663"/>
    <w:rsid w:val="000B03A4"/>
    <w:rsid w:val="000B60A0"/>
    <w:rsid w:val="000C091C"/>
    <w:rsid w:val="000C20B6"/>
    <w:rsid w:val="000D07A4"/>
    <w:rsid w:val="000D0FCD"/>
    <w:rsid w:val="000D224C"/>
    <w:rsid w:val="000D333D"/>
    <w:rsid w:val="000D40A4"/>
    <w:rsid w:val="000E3B25"/>
    <w:rsid w:val="000F1A98"/>
    <w:rsid w:val="000F2571"/>
    <w:rsid w:val="00114BB3"/>
    <w:rsid w:val="00115C33"/>
    <w:rsid w:val="0012070E"/>
    <w:rsid w:val="001216BE"/>
    <w:rsid w:val="0012233B"/>
    <w:rsid w:val="00122781"/>
    <w:rsid w:val="001242BF"/>
    <w:rsid w:val="00125982"/>
    <w:rsid w:val="00126905"/>
    <w:rsid w:val="00127F9F"/>
    <w:rsid w:val="00144A47"/>
    <w:rsid w:val="00150627"/>
    <w:rsid w:val="0015103D"/>
    <w:rsid w:val="00154926"/>
    <w:rsid w:val="001620A0"/>
    <w:rsid w:val="001631AA"/>
    <w:rsid w:val="0016322D"/>
    <w:rsid w:val="00163803"/>
    <w:rsid w:val="001703BD"/>
    <w:rsid w:val="001769AF"/>
    <w:rsid w:val="00180C3A"/>
    <w:rsid w:val="001823C2"/>
    <w:rsid w:val="001850EE"/>
    <w:rsid w:val="001877C4"/>
    <w:rsid w:val="001932D5"/>
    <w:rsid w:val="001A2CA8"/>
    <w:rsid w:val="001A31A8"/>
    <w:rsid w:val="001A50C5"/>
    <w:rsid w:val="001A5167"/>
    <w:rsid w:val="001A7B82"/>
    <w:rsid w:val="001B17CD"/>
    <w:rsid w:val="001B5EEE"/>
    <w:rsid w:val="001B7607"/>
    <w:rsid w:val="001C3441"/>
    <w:rsid w:val="001C4B29"/>
    <w:rsid w:val="001D027A"/>
    <w:rsid w:val="001D0E94"/>
    <w:rsid w:val="001D3958"/>
    <w:rsid w:val="001D7ED2"/>
    <w:rsid w:val="001E0D7E"/>
    <w:rsid w:val="001E11D3"/>
    <w:rsid w:val="001E19A1"/>
    <w:rsid w:val="001E40AC"/>
    <w:rsid w:val="001E47C0"/>
    <w:rsid w:val="001E4EA2"/>
    <w:rsid w:val="001E763C"/>
    <w:rsid w:val="001E7ACA"/>
    <w:rsid w:val="001F42B7"/>
    <w:rsid w:val="001F6647"/>
    <w:rsid w:val="00202460"/>
    <w:rsid w:val="00203079"/>
    <w:rsid w:val="00222AF5"/>
    <w:rsid w:val="00227A85"/>
    <w:rsid w:val="00241A61"/>
    <w:rsid w:val="00241FC4"/>
    <w:rsid w:val="00244EEE"/>
    <w:rsid w:val="00251448"/>
    <w:rsid w:val="00254217"/>
    <w:rsid w:val="00255785"/>
    <w:rsid w:val="00256025"/>
    <w:rsid w:val="0026265D"/>
    <w:rsid w:val="002631AC"/>
    <w:rsid w:val="00266A35"/>
    <w:rsid w:val="0027359B"/>
    <w:rsid w:val="00276C56"/>
    <w:rsid w:val="0028064E"/>
    <w:rsid w:val="00295055"/>
    <w:rsid w:val="002A18BB"/>
    <w:rsid w:val="002A45FF"/>
    <w:rsid w:val="002A46F4"/>
    <w:rsid w:val="002B0ACB"/>
    <w:rsid w:val="002B446E"/>
    <w:rsid w:val="002C6071"/>
    <w:rsid w:val="002C68B7"/>
    <w:rsid w:val="002D2FAD"/>
    <w:rsid w:val="002D6702"/>
    <w:rsid w:val="002D7F94"/>
    <w:rsid w:val="002F0E73"/>
    <w:rsid w:val="002F1F65"/>
    <w:rsid w:val="002F325E"/>
    <w:rsid w:val="002F383C"/>
    <w:rsid w:val="002F4033"/>
    <w:rsid w:val="002F6B76"/>
    <w:rsid w:val="002F7133"/>
    <w:rsid w:val="00300477"/>
    <w:rsid w:val="00304E7F"/>
    <w:rsid w:val="003056EE"/>
    <w:rsid w:val="003075BB"/>
    <w:rsid w:val="003076A6"/>
    <w:rsid w:val="00311462"/>
    <w:rsid w:val="003118D5"/>
    <w:rsid w:val="003164EA"/>
    <w:rsid w:val="00321D08"/>
    <w:rsid w:val="00324832"/>
    <w:rsid w:val="00324ED5"/>
    <w:rsid w:val="00326144"/>
    <w:rsid w:val="0034203C"/>
    <w:rsid w:val="00342A7F"/>
    <w:rsid w:val="00343E9A"/>
    <w:rsid w:val="00346B57"/>
    <w:rsid w:val="00350954"/>
    <w:rsid w:val="003526B8"/>
    <w:rsid w:val="00352974"/>
    <w:rsid w:val="00362CB7"/>
    <w:rsid w:val="00372C0E"/>
    <w:rsid w:val="003737EA"/>
    <w:rsid w:val="00373B69"/>
    <w:rsid w:val="00381F20"/>
    <w:rsid w:val="00385865"/>
    <w:rsid w:val="00394344"/>
    <w:rsid w:val="003A12B0"/>
    <w:rsid w:val="003A20C4"/>
    <w:rsid w:val="003A4893"/>
    <w:rsid w:val="003A7D71"/>
    <w:rsid w:val="003B4091"/>
    <w:rsid w:val="003C1657"/>
    <w:rsid w:val="003C1E23"/>
    <w:rsid w:val="003C254D"/>
    <w:rsid w:val="003C38AD"/>
    <w:rsid w:val="003D3F12"/>
    <w:rsid w:val="003E11CF"/>
    <w:rsid w:val="003E16E2"/>
    <w:rsid w:val="003E36A8"/>
    <w:rsid w:val="003E75BB"/>
    <w:rsid w:val="003F0134"/>
    <w:rsid w:val="00401FFF"/>
    <w:rsid w:val="004132DE"/>
    <w:rsid w:val="00415696"/>
    <w:rsid w:val="00420397"/>
    <w:rsid w:val="00425A7F"/>
    <w:rsid w:val="004271C2"/>
    <w:rsid w:val="00427A3C"/>
    <w:rsid w:val="00430AB8"/>
    <w:rsid w:val="0043103A"/>
    <w:rsid w:val="00433A21"/>
    <w:rsid w:val="00435A23"/>
    <w:rsid w:val="004368C4"/>
    <w:rsid w:val="004401AC"/>
    <w:rsid w:val="00441953"/>
    <w:rsid w:val="00442283"/>
    <w:rsid w:val="004429F7"/>
    <w:rsid w:val="00442BB3"/>
    <w:rsid w:val="00451EC8"/>
    <w:rsid w:val="004543C5"/>
    <w:rsid w:val="004610C8"/>
    <w:rsid w:val="00461179"/>
    <w:rsid w:val="0046747F"/>
    <w:rsid w:val="004731B2"/>
    <w:rsid w:val="004738D8"/>
    <w:rsid w:val="00475C9E"/>
    <w:rsid w:val="00482513"/>
    <w:rsid w:val="00483B2E"/>
    <w:rsid w:val="00485A2D"/>
    <w:rsid w:val="004A0377"/>
    <w:rsid w:val="004A186E"/>
    <w:rsid w:val="004A4F8E"/>
    <w:rsid w:val="004B78AF"/>
    <w:rsid w:val="004C1D64"/>
    <w:rsid w:val="004C66FE"/>
    <w:rsid w:val="004C72A1"/>
    <w:rsid w:val="004D0363"/>
    <w:rsid w:val="004D1623"/>
    <w:rsid w:val="004D1AF7"/>
    <w:rsid w:val="004D4DF3"/>
    <w:rsid w:val="004D563D"/>
    <w:rsid w:val="004D61A3"/>
    <w:rsid w:val="004E1D76"/>
    <w:rsid w:val="004E649B"/>
    <w:rsid w:val="004F0D14"/>
    <w:rsid w:val="004F17B0"/>
    <w:rsid w:val="004F2982"/>
    <w:rsid w:val="005031A2"/>
    <w:rsid w:val="00504211"/>
    <w:rsid w:val="005051FE"/>
    <w:rsid w:val="00510B40"/>
    <w:rsid w:val="005214E2"/>
    <w:rsid w:val="00525C55"/>
    <w:rsid w:val="00530253"/>
    <w:rsid w:val="00535719"/>
    <w:rsid w:val="0053708E"/>
    <w:rsid w:val="0054079A"/>
    <w:rsid w:val="00540A16"/>
    <w:rsid w:val="0054365A"/>
    <w:rsid w:val="005440BB"/>
    <w:rsid w:val="00547DB8"/>
    <w:rsid w:val="005506D5"/>
    <w:rsid w:val="0055337C"/>
    <w:rsid w:val="00555E37"/>
    <w:rsid w:val="0056132C"/>
    <w:rsid w:val="0056165F"/>
    <w:rsid w:val="00565DAB"/>
    <w:rsid w:val="00573DD4"/>
    <w:rsid w:val="00575815"/>
    <w:rsid w:val="00580C86"/>
    <w:rsid w:val="0058286B"/>
    <w:rsid w:val="00586163"/>
    <w:rsid w:val="00594586"/>
    <w:rsid w:val="00595B0A"/>
    <w:rsid w:val="005969E8"/>
    <w:rsid w:val="005A35B7"/>
    <w:rsid w:val="005A3E6C"/>
    <w:rsid w:val="005A6A00"/>
    <w:rsid w:val="005A7816"/>
    <w:rsid w:val="005B10B2"/>
    <w:rsid w:val="005B4ECE"/>
    <w:rsid w:val="005C33DC"/>
    <w:rsid w:val="005D2B37"/>
    <w:rsid w:val="005D3A2E"/>
    <w:rsid w:val="005D400C"/>
    <w:rsid w:val="005E1AD9"/>
    <w:rsid w:val="005E4AAF"/>
    <w:rsid w:val="005E61B6"/>
    <w:rsid w:val="005F2AA5"/>
    <w:rsid w:val="006033A7"/>
    <w:rsid w:val="00605BEC"/>
    <w:rsid w:val="00611585"/>
    <w:rsid w:val="00612EB5"/>
    <w:rsid w:val="00623C05"/>
    <w:rsid w:val="00623EB6"/>
    <w:rsid w:val="00631C36"/>
    <w:rsid w:val="006343CA"/>
    <w:rsid w:val="006405EA"/>
    <w:rsid w:val="00640805"/>
    <w:rsid w:val="006445DA"/>
    <w:rsid w:val="006554C7"/>
    <w:rsid w:val="00656F8C"/>
    <w:rsid w:val="00674648"/>
    <w:rsid w:val="0067593E"/>
    <w:rsid w:val="006810DF"/>
    <w:rsid w:val="006828E8"/>
    <w:rsid w:val="006834F6"/>
    <w:rsid w:val="0068611A"/>
    <w:rsid w:val="006915C8"/>
    <w:rsid w:val="006969D2"/>
    <w:rsid w:val="006A0340"/>
    <w:rsid w:val="006A35B1"/>
    <w:rsid w:val="006A4E5C"/>
    <w:rsid w:val="006A6BE6"/>
    <w:rsid w:val="006B05BE"/>
    <w:rsid w:val="006B25CB"/>
    <w:rsid w:val="006B2CAF"/>
    <w:rsid w:val="006B3DF9"/>
    <w:rsid w:val="006B4E20"/>
    <w:rsid w:val="006B5A1F"/>
    <w:rsid w:val="006B7D4F"/>
    <w:rsid w:val="006C24AB"/>
    <w:rsid w:val="006C57C7"/>
    <w:rsid w:val="006C590C"/>
    <w:rsid w:val="006C6279"/>
    <w:rsid w:val="006C62EE"/>
    <w:rsid w:val="006D13CA"/>
    <w:rsid w:val="006D299D"/>
    <w:rsid w:val="006D59C1"/>
    <w:rsid w:val="006D6380"/>
    <w:rsid w:val="006E3B49"/>
    <w:rsid w:val="006E5AA8"/>
    <w:rsid w:val="006E7B0A"/>
    <w:rsid w:val="006F6BB0"/>
    <w:rsid w:val="007003F2"/>
    <w:rsid w:val="00707887"/>
    <w:rsid w:val="00711B7B"/>
    <w:rsid w:val="00712A4F"/>
    <w:rsid w:val="007144D3"/>
    <w:rsid w:val="0071563D"/>
    <w:rsid w:val="0071588F"/>
    <w:rsid w:val="007159EE"/>
    <w:rsid w:val="00717DF9"/>
    <w:rsid w:val="00720102"/>
    <w:rsid w:val="00720F19"/>
    <w:rsid w:val="007211B1"/>
    <w:rsid w:val="0072532D"/>
    <w:rsid w:val="00731BD9"/>
    <w:rsid w:val="0073250D"/>
    <w:rsid w:val="007329CD"/>
    <w:rsid w:val="007410AE"/>
    <w:rsid w:val="00741985"/>
    <w:rsid w:val="007611D9"/>
    <w:rsid w:val="00762AE2"/>
    <w:rsid w:val="00765967"/>
    <w:rsid w:val="00766C3D"/>
    <w:rsid w:val="00772326"/>
    <w:rsid w:val="00774009"/>
    <w:rsid w:val="0077564D"/>
    <w:rsid w:val="0077687E"/>
    <w:rsid w:val="007838B8"/>
    <w:rsid w:val="0078548B"/>
    <w:rsid w:val="007854B4"/>
    <w:rsid w:val="00790EBD"/>
    <w:rsid w:val="00797F26"/>
    <w:rsid w:val="007A2021"/>
    <w:rsid w:val="007A22E9"/>
    <w:rsid w:val="007A3BD6"/>
    <w:rsid w:val="007A5593"/>
    <w:rsid w:val="007A69E7"/>
    <w:rsid w:val="007B1A7C"/>
    <w:rsid w:val="007B2B18"/>
    <w:rsid w:val="007C329C"/>
    <w:rsid w:val="007C3589"/>
    <w:rsid w:val="007C605C"/>
    <w:rsid w:val="007D0C61"/>
    <w:rsid w:val="007D3867"/>
    <w:rsid w:val="007D5D86"/>
    <w:rsid w:val="007E0C2D"/>
    <w:rsid w:val="007E1844"/>
    <w:rsid w:val="007E3FAB"/>
    <w:rsid w:val="007E45F8"/>
    <w:rsid w:val="007F13B3"/>
    <w:rsid w:val="00805D4A"/>
    <w:rsid w:val="00806341"/>
    <w:rsid w:val="00813F19"/>
    <w:rsid w:val="00815028"/>
    <w:rsid w:val="0081708E"/>
    <w:rsid w:val="00822676"/>
    <w:rsid w:val="00823542"/>
    <w:rsid w:val="008256F6"/>
    <w:rsid w:val="0082643E"/>
    <w:rsid w:val="00827D3D"/>
    <w:rsid w:val="008363E9"/>
    <w:rsid w:val="00842C81"/>
    <w:rsid w:val="0084552D"/>
    <w:rsid w:val="00845CE1"/>
    <w:rsid w:val="0085344F"/>
    <w:rsid w:val="00873F6E"/>
    <w:rsid w:val="00877BA9"/>
    <w:rsid w:val="00882A2F"/>
    <w:rsid w:val="00883B31"/>
    <w:rsid w:val="00893C4F"/>
    <w:rsid w:val="0089676F"/>
    <w:rsid w:val="00897B5A"/>
    <w:rsid w:val="008A1AD6"/>
    <w:rsid w:val="008A3F5B"/>
    <w:rsid w:val="008B04A6"/>
    <w:rsid w:val="008B1494"/>
    <w:rsid w:val="008B53B6"/>
    <w:rsid w:val="008B63D6"/>
    <w:rsid w:val="008B7DE5"/>
    <w:rsid w:val="008C0C01"/>
    <w:rsid w:val="008C134C"/>
    <w:rsid w:val="008C236E"/>
    <w:rsid w:val="008C5BB1"/>
    <w:rsid w:val="008E1A90"/>
    <w:rsid w:val="008E4D10"/>
    <w:rsid w:val="008E6275"/>
    <w:rsid w:val="008F42A7"/>
    <w:rsid w:val="00900808"/>
    <w:rsid w:val="00902D6F"/>
    <w:rsid w:val="00912187"/>
    <w:rsid w:val="00913103"/>
    <w:rsid w:val="0091451F"/>
    <w:rsid w:val="00916064"/>
    <w:rsid w:val="009214A4"/>
    <w:rsid w:val="00923708"/>
    <w:rsid w:val="00923CEE"/>
    <w:rsid w:val="0092765A"/>
    <w:rsid w:val="009323D6"/>
    <w:rsid w:val="00934485"/>
    <w:rsid w:val="00937AD6"/>
    <w:rsid w:val="00940060"/>
    <w:rsid w:val="0094029A"/>
    <w:rsid w:val="00941C74"/>
    <w:rsid w:val="00942CAE"/>
    <w:rsid w:val="00945AB7"/>
    <w:rsid w:val="00954D38"/>
    <w:rsid w:val="00955525"/>
    <w:rsid w:val="0095766D"/>
    <w:rsid w:val="00957F43"/>
    <w:rsid w:val="00963706"/>
    <w:rsid w:val="00966881"/>
    <w:rsid w:val="00966E66"/>
    <w:rsid w:val="0097331D"/>
    <w:rsid w:val="00974C86"/>
    <w:rsid w:val="00975C89"/>
    <w:rsid w:val="0097699C"/>
    <w:rsid w:val="009775BF"/>
    <w:rsid w:val="00977FD4"/>
    <w:rsid w:val="009800B1"/>
    <w:rsid w:val="009903C4"/>
    <w:rsid w:val="00990FC4"/>
    <w:rsid w:val="00992C19"/>
    <w:rsid w:val="0099680F"/>
    <w:rsid w:val="009968E4"/>
    <w:rsid w:val="009972C0"/>
    <w:rsid w:val="009975B3"/>
    <w:rsid w:val="009A14D0"/>
    <w:rsid w:val="009A64D6"/>
    <w:rsid w:val="009B0B85"/>
    <w:rsid w:val="009B29A1"/>
    <w:rsid w:val="009B3344"/>
    <w:rsid w:val="009B37B2"/>
    <w:rsid w:val="009C1314"/>
    <w:rsid w:val="009C57C5"/>
    <w:rsid w:val="009C70A7"/>
    <w:rsid w:val="009D0810"/>
    <w:rsid w:val="009D44C8"/>
    <w:rsid w:val="009D75DA"/>
    <w:rsid w:val="009E3335"/>
    <w:rsid w:val="009E7D1D"/>
    <w:rsid w:val="009F139F"/>
    <w:rsid w:val="009F7E50"/>
    <w:rsid w:val="00A01065"/>
    <w:rsid w:val="00A01698"/>
    <w:rsid w:val="00A026E7"/>
    <w:rsid w:val="00A1621A"/>
    <w:rsid w:val="00A169EF"/>
    <w:rsid w:val="00A22179"/>
    <w:rsid w:val="00A22351"/>
    <w:rsid w:val="00A255C9"/>
    <w:rsid w:val="00A26739"/>
    <w:rsid w:val="00A311DC"/>
    <w:rsid w:val="00A34D41"/>
    <w:rsid w:val="00A40EE8"/>
    <w:rsid w:val="00A41B71"/>
    <w:rsid w:val="00A42A4A"/>
    <w:rsid w:val="00A43DC3"/>
    <w:rsid w:val="00A44887"/>
    <w:rsid w:val="00A47B05"/>
    <w:rsid w:val="00A47EA5"/>
    <w:rsid w:val="00A52B23"/>
    <w:rsid w:val="00A563F5"/>
    <w:rsid w:val="00A57B7D"/>
    <w:rsid w:val="00A60600"/>
    <w:rsid w:val="00A62C4E"/>
    <w:rsid w:val="00A630A0"/>
    <w:rsid w:val="00A6710A"/>
    <w:rsid w:val="00A72B86"/>
    <w:rsid w:val="00A73CFE"/>
    <w:rsid w:val="00A73E85"/>
    <w:rsid w:val="00A74E7E"/>
    <w:rsid w:val="00A80B80"/>
    <w:rsid w:val="00A82876"/>
    <w:rsid w:val="00A8699C"/>
    <w:rsid w:val="00AA0F4B"/>
    <w:rsid w:val="00AA213E"/>
    <w:rsid w:val="00AB2044"/>
    <w:rsid w:val="00AC08FD"/>
    <w:rsid w:val="00AC2DA2"/>
    <w:rsid w:val="00AC5F35"/>
    <w:rsid w:val="00AC76EF"/>
    <w:rsid w:val="00AD0867"/>
    <w:rsid w:val="00AD2F8E"/>
    <w:rsid w:val="00AD654E"/>
    <w:rsid w:val="00AE0B9F"/>
    <w:rsid w:val="00AE1170"/>
    <w:rsid w:val="00AE3438"/>
    <w:rsid w:val="00AE4DD1"/>
    <w:rsid w:val="00AE55C1"/>
    <w:rsid w:val="00AE68C9"/>
    <w:rsid w:val="00AE7EC5"/>
    <w:rsid w:val="00AF46A6"/>
    <w:rsid w:val="00AF50C3"/>
    <w:rsid w:val="00AF6DC6"/>
    <w:rsid w:val="00B121A0"/>
    <w:rsid w:val="00B22C69"/>
    <w:rsid w:val="00B2410E"/>
    <w:rsid w:val="00B33DDF"/>
    <w:rsid w:val="00B360A3"/>
    <w:rsid w:val="00B37FE2"/>
    <w:rsid w:val="00B42540"/>
    <w:rsid w:val="00B430BE"/>
    <w:rsid w:val="00B44492"/>
    <w:rsid w:val="00B46E98"/>
    <w:rsid w:val="00B572BD"/>
    <w:rsid w:val="00B6026E"/>
    <w:rsid w:val="00B625ED"/>
    <w:rsid w:val="00B6277A"/>
    <w:rsid w:val="00B71887"/>
    <w:rsid w:val="00B73DA1"/>
    <w:rsid w:val="00B8200E"/>
    <w:rsid w:val="00B83912"/>
    <w:rsid w:val="00B86F03"/>
    <w:rsid w:val="00B94091"/>
    <w:rsid w:val="00B95A36"/>
    <w:rsid w:val="00BA0D4C"/>
    <w:rsid w:val="00BA4D21"/>
    <w:rsid w:val="00BB4F32"/>
    <w:rsid w:val="00BC1DAA"/>
    <w:rsid w:val="00BD70FF"/>
    <w:rsid w:val="00BE2611"/>
    <w:rsid w:val="00BE6303"/>
    <w:rsid w:val="00BE77C4"/>
    <w:rsid w:val="00BF2CE6"/>
    <w:rsid w:val="00BF5368"/>
    <w:rsid w:val="00C037C3"/>
    <w:rsid w:val="00C15142"/>
    <w:rsid w:val="00C213F5"/>
    <w:rsid w:val="00C237E8"/>
    <w:rsid w:val="00C3172B"/>
    <w:rsid w:val="00C328BC"/>
    <w:rsid w:val="00C439C5"/>
    <w:rsid w:val="00C4534B"/>
    <w:rsid w:val="00C52ED7"/>
    <w:rsid w:val="00C53B97"/>
    <w:rsid w:val="00C56EE2"/>
    <w:rsid w:val="00C56EE8"/>
    <w:rsid w:val="00C65060"/>
    <w:rsid w:val="00C71784"/>
    <w:rsid w:val="00C71B6D"/>
    <w:rsid w:val="00C909D1"/>
    <w:rsid w:val="00C946F4"/>
    <w:rsid w:val="00C97A41"/>
    <w:rsid w:val="00CA09DE"/>
    <w:rsid w:val="00CA309D"/>
    <w:rsid w:val="00CA4DFF"/>
    <w:rsid w:val="00CB00D9"/>
    <w:rsid w:val="00CB057F"/>
    <w:rsid w:val="00CB1B97"/>
    <w:rsid w:val="00CB33A6"/>
    <w:rsid w:val="00CB3413"/>
    <w:rsid w:val="00CB7422"/>
    <w:rsid w:val="00CB7AD0"/>
    <w:rsid w:val="00CC1122"/>
    <w:rsid w:val="00CC3C92"/>
    <w:rsid w:val="00CC5A35"/>
    <w:rsid w:val="00CC60E3"/>
    <w:rsid w:val="00CD15EA"/>
    <w:rsid w:val="00CD22EE"/>
    <w:rsid w:val="00CD3677"/>
    <w:rsid w:val="00CE1CAD"/>
    <w:rsid w:val="00CE3D0C"/>
    <w:rsid w:val="00CE43E2"/>
    <w:rsid w:val="00CE460E"/>
    <w:rsid w:val="00CF0915"/>
    <w:rsid w:val="00CF0E9B"/>
    <w:rsid w:val="00CF30EA"/>
    <w:rsid w:val="00D008B8"/>
    <w:rsid w:val="00D0220E"/>
    <w:rsid w:val="00D0340B"/>
    <w:rsid w:val="00D0464F"/>
    <w:rsid w:val="00D05D97"/>
    <w:rsid w:val="00D13AE0"/>
    <w:rsid w:val="00D209D4"/>
    <w:rsid w:val="00D2227E"/>
    <w:rsid w:val="00D27EFB"/>
    <w:rsid w:val="00D361B1"/>
    <w:rsid w:val="00D4086A"/>
    <w:rsid w:val="00D4255A"/>
    <w:rsid w:val="00D46CF1"/>
    <w:rsid w:val="00D47926"/>
    <w:rsid w:val="00D51127"/>
    <w:rsid w:val="00D53EAF"/>
    <w:rsid w:val="00D54F2A"/>
    <w:rsid w:val="00D61577"/>
    <w:rsid w:val="00D662DA"/>
    <w:rsid w:val="00D70972"/>
    <w:rsid w:val="00D7126B"/>
    <w:rsid w:val="00D731A9"/>
    <w:rsid w:val="00D761FC"/>
    <w:rsid w:val="00D81BAA"/>
    <w:rsid w:val="00D82030"/>
    <w:rsid w:val="00D84997"/>
    <w:rsid w:val="00D859D3"/>
    <w:rsid w:val="00DA0944"/>
    <w:rsid w:val="00DA24C7"/>
    <w:rsid w:val="00DA297A"/>
    <w:rsid w:val="00DA4BAC"/>
    <w:rsid w:val="00DB58A5"/>
    <w:rsid w:val="00DB5D47"/>
    <w:rsid w:val="00DB5E10"/>
    <w:rsid w:val="00DB6B0F"/>
    <w:rsid w:val="00DC1111"/>
    <w:rsid w:val="00DC5E91"/>
    <w:rsid w:val="00DD2E9B"/>
    <w:rsid w:val="00DD673D"/>
    <w:rsid w:val="00DE160A"/>
    <w:rsid w:val="00DE417A"/>
    <w:rsid w:val="00DF04E3"/>
    <w:rsid w:val="00DF37FE"/>
    <w:rsid w:val="00DF743B"/>
    <w:rsid w:val="00E023A4"/>
    <w:rsid w:val="00E03472"/>
    <w:rsid w:val="00E04DB8"/>
    <w:rsid w:val="00E1516A"/>
    <w:rsid w:val="00E20FF1"/>
    <w:rsid w:val="00E21656"/>
    <w:rsid w:val="00E24036"/>
    <w:rsid w:val="00E328B1"/>
    <w:rsid w:val="00E363BA"/>
    <w:rsid w:val="00E36BFC"/>
    <w:rsid w:val="00E37F55"/>
    <w:rsid w:val="00E44316"/>
    <w:rsid w:val="00E454AD"/>
    <w:rsid w:val="00E55DC8"/>
    <w:rsid w:val="00E55E76"/>
    <w:rsid w:val="00E573C4"/>
    <w:rsid w:val="00E61F3B"/>
    <w:rsid w:val="00E66808"/>
    <w:rsid w:val="00E74BDA"/>
    <w:rsid w:val="00E82689"/>
    <w:rsid w:val="00E827C7"/>
    <w:rsid w:val="00E9109E"/>
    <w:rsid w:val="00EA45A4"/>
    <w:rsid w:val="00EA5A37"/>
    <w:rsid w:val="00EA7B8A"/>
    <w:rsid w:val="00EB7277"/>
    <w:rsid w:val="00EC1C99"/>
    <w:rsid w:val="00EC5429"/>
    <w:rsid w:val="00EC58B9"/>
    <w:rsid w:val="00EC61A8"/>
    <w:rsid w:val="00EC64B3"/>
    <w:rsid w:val="00EC7E14"/>
    <w:rsid w:val="00ED62C3"/>
    <w:rsid w:val="00EE4C67"/>
    <w:rsid w:val="00EF2706"/>
    <w:rsid w:val="00EF5AEF"/>
    <w:rsid w:val="00EF5C41"/>
    <w:rsid w:val="00F12EDE"/>
    <w:rsid w:val="00F16ED5"/>
    <w:rsid w:val="00F31132"/>
    <w:rsid w:val="00F31C8D"/>
    <w:rsid w:val="00F33AAE"/>
    <w:rsid w:val="00F413E1"/>
    <w:rsid w:val="00F44209"/>
    <w:rsid w:val="00F44497"/>
    <w:rsid w:val="00F50A7E"/>
    <w:rsid w:val="00F51016"/>
    <w:rsid w:val="00F51273"/>
    <w:rsid w:val="00F54D41"/>
    <w:rsid w:val="00F638B3"/>
    <w:rsid w:val="00F64DC0"/>
    <w:rsid w:val="00F6558A"/>
    <w:rsid w:val="00F72C34"/>
    <w:rsid w:val="00F7524F"/>
    <w:rsid w:val="00F839E7"/>
    <w:rsid w:val="00F84698"/>
    <w:rsid w:val="00FA0D27"/>
    <w:rsid w:val="00FA0DFE"/>
    <w:rsid w:val="00FB1DB5"/>
    <w:rsid w:val="00FB1FE4"/>
    <w:rsid w:val="00FB2F72"/>
    <w:rsid w:val="00FC33EE"/>
    <w:rsid w:val="00FC6B97"/>
    <w:rsid w:val="00FD5A5D"/>
    <w:rsid w:val="00FD71B8"/>
    <w:rsid w:val="00FD73CF"/>
    <w:rsid w:val="00FE6B1D"/>
    <w:rsid w:val="00FE7735"/>
    <w:rsid w:val="00FF31D3"/>
    <w:rsid w:val="00FF5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10"/>
    <w:pPr>
      <w:spacing w:after="160" w:line="256" w:lineRule="auto"/>
    </w:pPr>
    <w:rPr>
      <w:sz w:val="22"/>
      <w:szCs w:val="22"/>
      <w:lang w:eastAsia="en-US"/>
    </w:rPr>
  </w:style>
  <w:style w:type="paragraph" w:styleId="Nagwek1">
    <w:name w:val="heading 1"/>
    <w:basedOn w:val="Normalny"/>
    <w:next w:val="Normalny"/>
    <w:link w:val="Nagwek1Znak"/>
    <w:qFormat/>
    <w:locked/>
    <w:rsid w:val="00D54F2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locked/>
    <w:rsid w:val="00D54F2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rsid w:val="00D54F2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D54F2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D54F2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locked/>
    <w:rsid w:val="00D54F2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locked/>
    <w:rsid w:val="00D54F2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locked/>
    <w:rsid w:val="00D54F2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locked/>
    <w:rsid w:val="00D54F2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8C134C"/>
    <w:pPr>
      <w:ind w:left="1497"/>
    </w:pPr>
  </w:style>
  <w:style w:type="paragraph" w:customStyle="1" w:styleId="ZTIRwPKTzmtirwpktartykuempunktem">
    <w:name w:val="Z/TIR_w_PKT – zm. tir. w pkt artykułem (punktem)"/>
    <w:basedOn w:val="TIRtiret"/>
    <w:uiPriority w:val="99"/>
    <w:rsid w:val="008C134C"/>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rsid w:val="008C134C"/>
    <w:pPr>
      <w:ind w:left="1021"/>
    </w:pPr>
  </w:style>
  <w:style w:type="paragraph" w:customStyle="1" w:styleId="2TIRpodwjnytiret">
    <w:name w:val="2TIR – podwójny tiret"/>
    <w:basedOn w:val="TIRtiret"/>
    <w:uiPriority w:val="99"/>
    <w:rsid w:val="008C134C"/>
    <w:pPr>
      <w:ind w:left="1780"/>
    </w:pPr>
  </w:style>
  <w:style w:type="paragraph" w:customStyle="1" w:styleId="ARTartustawynprozporzdzenia">
    <w:name w:val="ART(§) – art. ustawy (§ np. rozporządzenia)"/>
    <w:link w:val="ARTartustawynprozporzdzeniaZnak"/>
    <w:uiPriority w:val="11"/>
    <w:qFormat/>
    <w:rsid w:val="008C134C"/>
    <w:pPr>
      <w:suppressAutoHyphens/>
      <w:autoSpaceDE w:val="0"/>
      <w:autoSpaceDN w:val="0"/>
      <w:adjustRightInd w:val="0"/>
      <w:spacing w:before="120"/>
      <w:ind w:firstLine="510"/>
      <w:jc w:val="both"/>
    </w:pPr>
    <w:rPr>
      <w:rFonts w:eastAsia="Times New Roman" w:cs="Arial"/>
      <w:lang w:eastAsia="en-US"/>
    </w:rPr>
  </w:style>
  <w:style w:type="paragraph" w:customStyle="1" w:styleId="ZCZWSPTIRwPKTzmczciwsptirwpktartykuempunktem">
    <w:name w:val="Z/CZ_WSP_TIR_w_PKT – zm. części wsp. tir. w pkt artykułem (punktem)"/>
    <w:basedOn w:val="CZWSPTIRczwsplnatiret"/>
    <w:next w:val="ZPKTzmpktartykuempunktem"/>
    <w:uiPriority w:val="99"/>
    <w:rsid w:val="008C134C"/>
    <w:pPr>
      <w:ind w:left="1497"/>
    </w:pPr>
  </w:style>
  <w:style w:type="paragraph" w:customStyle="1" w:styleId="ZTIRwLITzmtirwlitartykuempunktem">
    <w:name w:val="Z/TIR_w_LIT – zm. tir. w lit. artykułem (punktem)"/>
    <w:basedOn w:val="TIRtiret"/>
    <w:uiPriority w:val="99"/>
    <w:rsid w:val="008C134C"/>
  </w:style>
  <w:style w:type="paragraph" w:customStyle="1" w:styleId="ZCZWSPTIRwLITzmczciwsptirwlitartykuempunktem">
    <w:name w:val="Z/CZ_WSP_TIR_w_LIT – zm. części wsp. tir. w lit. artykułem (punktem)"/>
    <w:basedOn w:val="CZWSPTIRczwsplnatiret"/>
    <w:next w:val="ZLITzmlitartykuempunktem"/>
    <w:uiPriority w:val="99"/>
    <w:rsid w:val="008C134C"/>
  </w:style>
  <w:style w:type="paragraph" w:customStyle="1" w:styleId="ZPKTzmpktartykuempunktem">
    <w:name w:val="Z/PKT – zm. pkt artykułem (punktem)"/>
    <w:basedOn w:val="PKTpunkt"/>
    <w:uiPriority w:val="31"/>
    <w:qFormat/>
    <w:rsid w:val="008C134C"/>
    <w:pPr>
      <w:ind w:left="1020"/>
    </w:pPr>
  </w:style>
  <w:style w:type="paragraph" w:customStyle="1" w:styleId="ZARTzmartartykuempunktem">
    <w:name w:val="Z/ART(§) – zm. art. (§) artykułem (punktem)"/>
    <w:basedOn w:val="ARTartustawynprozporzdzenia"/>
    <w:uiPriority w:val="30"/>
    <w:qFormat/>
    <w:rsid w:val="008C134C"/>
    <w:pPr>
      <w:spacing w:before="0"/>
      <w:ind w:left="510"/>
    </w:pPr>
  </w:style>
  <w:style w:type="paragraph" w:customStyle="1" w:styleId="DATAAKTUdatauchwalenialubwydaniaaktu">
    <w:name w:val="DATA_AKTU – data uchwalenia lub wydania aktu"/>
    <w:next w:val="TYTUAKTUprzedmiotregulacjiustawylubrozporzdzenia"/>
    <w:uiPriority w:val="99"/>
    <w:rsid w:val="008C134C"/>
    <w:pPr>
      <w:keepNext/>
      <w:suppressAutoHyphens/>
      <w:spacing w:before="120" w:after="120"/>
      <w:jc w:val="center"/>
    </w:pPr>
    <w:rPr>
      <w:rFonts w:eastAsia="Times New Roman" w:cs="Arial"/>
      <w:bCs/>
      <w:lang w:eastAsia="en-US"/>
    </w:rPr>
  </w:style>
  <w:style w:type="paragraph" w:customStyle="1" w:styleId="TYTUAKTUprzedmiotregulacjiustawylubrozporzdzenia">
    <w:name w:val="TYTUŁ_AKTU – przedmiot regulacji ustawy lub rozporządzenia"/>
    <w:next w:val="ARTartustawynprozporzdzenia"/>
    <w:uiPriority w:val="99"/>
    <w:rsid w:val="008C134C"/>
    <w:pPr>
      <w:keepNext/>
      <w:suppressAutoHyphens/>
      <w:spacing w:before="120" w:after="360"/>
      <w:jc w:val="center"/>
    </w:pPr>
    <w:rPr>
      <w:rFonts w:eastAsia="Times New Roman" w:cs="Arial"/>
      <w:b/>
      <w:bCs/>
      <w:lang w:eastAsia="en-US"/>
    </w:rPr>
  </w:style>
  <w:style w:type="paragraph" w:customStyle="1" w:styleId="CZKSIGAoznaczenieiprzedmiotczcilubksigi">
    <w:name w:val="CZĘŚĆ(KSIĘGA) – oznaczenie i przedmiot części lub księgi"/>
    <w:next w:val="ARTartustawynprozporzdzenia"/>
    <w:uiPriority w:val="99"/>
    <w:rsid w:val="008C134C"/>
    <w:pPr>
      <w:keepNext/>
      <w:suppressAutoHyphens/>
      <w:spacing w:before="120"/>
      <w:jc w:val="center"/>
    </w:pPr>
    <w:rPr>
      <w:b/>
      <w:bCs/>
      <w:caps/>
      <w:kern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C134C"/>
    <w:rPr>
      <w:bCs/>
    </w:rPr>
  </w:style>
  <w:style w:type="paragraph" w:customStyle="1" w:styleId="OZNRODZAKTUtznustawalubrozporzdzenieiorganwydajcy">
    <w:name w:val="OZN_RODZ_AKTU – tzn. ustawa lub rozporządzenie i organ wydający"/>
    <w:next w:val="Normalny"/>
    <w:uiPriority w:val="99"/>
    <w:rsid w:val="004368C4"/>
    <w:pPr>
      <w:keepNext/>
      <w:suppressAutoHyphens/>
      <w:spacing w:after="120" w:line="360" w:lineRule="auto"/>
      <w:jc w:val="center"/>
    </w:pPr>
    <w:rPr>
      <w:rFonts w:ascii="Times" w:hAnsi="Times"/>
      <w:b/>
      <w:bCs/>
      <w:caps/>
      <w:spacing w:val="54"/>
      <w:kern w:val="24"/>
      <w:sz w:val="24"/>
      <w:szCs w:val="24"/>
    </w:rPr>
  </w:style>
  <w:style w:type="paragraph" w:customStyle="1" w:styleId="USTustnpkodeksu">
    <w:name w:val="UST(§) – ust. (§ np. kodeksu)"/>
    <w:basedOn w:val="ARTartustawynprozporzdzenia"/>
    <w:uiPriority w:val="12"/>
    <w:qFormat/>
    <w:rsid w:val="008C134C"/>
    <w:pPr>
      <w:spacing w:before="0"/>
    </w:pPr>
    <w:rPr>
      <w:bCs/>
    </w:rPr>
  </w:style>
  <w:style w:type="paragraph" w:customStyle="1" w:styleId="PKTpunkt">
    <w:name w:val="PKT – punkt"/>
    <w:link w:val="PKTpunktZnak"/>
    <w:uiPriority w:val="13"/>
    <w:qFormat/>
    <w:rsid w:val="008C134C"/>
    <w:pPr>
      <w:ind w:left="510" w:hanging="510"/>
      <w:jc w:val="both"/>
    </w:pPr>
    <w:rPr>
      <w:rFonts w:eastAsia="Times New Roman" w:cs="Arial"/>
      <w:bCs/>
      <w:lang w:eastAsia="en-US"/>
    </w:rPr>
  </w:style>
  <w:style w:type="paragraph" w:customStyle="1" w:styleId="CZWSPPKTczwsplnapunktw">
    <w:name w:val="CZ_WSP_PKT – część wspólna punktów"/>
    <w:basedOn w:val="PKTpunkt"/>
    <w:next w:val="USTustnpkodeksu"/>
    <w:uiPriority w:val="99"/>
    <w:rsid w:val="008C134C"/>
    <w:pPr>
      <w:ind w:left="0" w:firstLine="0"/>
    </w:pPr>
  </w:style>
  <w:style w:type="paragraph" w:customStyle="1" w:styleId="LITlitera">
    <w:name w:val="LIT – litera"/>
    <w:basedOn w:val="PKTpunkt"/>
    <w:uiPriority w:val="14"/>
    <w:qFormat/>
    <w:rsid w:val="008C134C"/>
    <w:pPr>
      <w:ind w:left="986" w:hanging="476"/>
    </w:pPr>
  </w:style>
  <w:style w:type="paragraph" w:customStyle="1" w:styleId="CZWSPLITczwsplnaliter">
    <w:name w:val="CZ_WSP_LIT – część wspólna liter"/>
    <w:basedOn w:val="LITlitera"/>
    <w:next w:val="USTustnpkodeksu"/>
    <w:uiPriority w:val="99"/>
    <w:rsid w:val="008C134C"/>
    <w:pPr>
      <w:ind w:left="510" w:firstLine="0"/>
    </w:pPr>
    <w:rPr>
      <w:szCs w:val="24"/>
    </w:rPr>
  </w:style>
  <w:style w:type="paragraph" w:customStyle="1" w:styleId="TIRtiret">
    <w:name w:val="TIR – tiret"/>
    <w:basedOn w:val="LITlitera"/>
    <w:uiPriority w:val="15"/>
    <w:qFormat/>
    <w:rsid w:val="008C134C"/>
    <w:pPr>
      <w:ind w:left="1384" w:hanging="397"/>
    </w:pPr>
  </w:style>
  <w:style w:type="paragraph" w:customStyle="1" w:styleId="CZWSPTIRczwsplnatiret">
    <w:name w:val="CZ_WSP_TIR – część wspólna tiret"/>
    <w:basedOn w:val="TIRtiret"/>
    <w:next w:val="USTustnpkodeksu"/>
    <w:uiPriority w:val="99"/>
    <w:rsid w:val="008C134C"/>
    <w:pPr>
      <w:ind w:left="987" w:firstLine="0"/>
    </w:pPr>
  </w:style>
  <w:style w:type="paragraph" w:customStyle="1" w:styleId="CYTcytatnpprzysigi">
    <w:name w:val="CYT – cytat np. przysięgi"/>
    <w:basedOn w:val="USTustnpkodeksu"/>
    <w:next w:val="USTustnpkodeksu"/>
    <w:uiPriority w:val="99"/>
    <w:rsid w:val="008C134C"/>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8C134C"/>
    <w:pPr>
      <w:keepNext/>
      <w:suppressAutoHyphens/>
      <w:spacing w:before="120"/>
      <w:jc w:val="center"/>
    </w:pPr>
    <w:rPr>
      <w:rFonts w:eastAsia="Times New Roman"/>
      <w:b/>
      <w:bCs/>
      <w:lang w:eastAsia="en-US"/>
    </w:rPr>
  </w:style>
  <w:style w:type="paragraph" w:customStyle="1" w:styleId="ZLITzmlitartykuempunktem">
    <w:name w:val="Z/LIT – zm. lit. artykułem (punktem)"/>
    <w:basedOn w:val="LITlitera"/>
    <w:uiPriority w:val="32"/>
    <w:qFormat/>
    <w:rsid w:val="008C134C"/>
  </w:style>
  <w:style w:type="paragraph" w:customStyle="1" w:styleId="ZLITCZWSPTIRwLITzmczciwsptirwlitliter">
    <w:name w:val="Z_LIT/CZ_WSP_TIR_w_LIT – zm. części wsp. tir. w lit. literą"/>
    <w:basedOn w:val="CZWSPTIRczwsplnatiret"/>
    <w:next w:val="LITlitera"/>
    <w:uiPriority w:val="99"/>
    <w:rsid w:val="008C134C"/>
    <w:pPr>
      <w:ind w:left="1463"/>
    </w:pPr>
  </w:style>
  <w:style w:type="paragraph" w:customStyle="1" w:styleId="ZLITTIRwLITzmtirwlitliter">
    <w:name w:val="Z_LIT/TIR_w_LIT – zm. tir. w lit. literą"/>
    <w:basedOn w:val="TIRtiret"/>
    <w:uiPriority w:val="99"/>
    <w:rsid w:val="008C134C"/>
    <w:pPr>
      <w:ind w:left="1860"/>
    </w:pPr>
  </w:style>
  <w:style w:type="paragraph" w:customStyle="1" w:styleId="TYTDZOZNoznaczenietytuulubdziau">
    <w:name w:val="TYT(DZ)_OZN – oznaczenie tytułu lub działu"/>
    <w:next w:val="Normalny"/>
    <w:uiPriority w:val="99"/>
    <w:rsid w:val="008C134C"/>
    <w:pPr>
      <w:keepNext/>
      <w:spacing w:before="120"/>
      <w:jc w:val="center"/>
    </w:pPr>
    <w:rPr>
      <w:rFonts w:eastAsia="Times New Roman" w:cs="Arial"/>
      <w:bCs/>
      <w:caps/>
      <w:kern w:val="24"/>
      <w:lang w:eastAsia="en-US"/>
    </w:rPr>
  </w:style>
  <w:style w:type="paragraph" w:customStyle="1" w:styleId="ZWMATFIZCHEMzmwzorumatfizlubchemartykuempunktem">
    <w:name w:val="Z/W_MAT(FIZ|CHEM) – zm. wzoru mat. (fiz. lub chem.) artykułem (punktem)"/>
    <w:basedOn w:val="WMATFIZCHEMwzrmatfizlubchem"/>
    <w:uiPriority w:val="99"/>
    <w:rsid w:val="008C134C"/>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8C134C"/>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8C134C"/>
    <w:pPr>
      <w:keepNext/>
      <w:suppressAutoHyphens/>
      <w:ind w:left="510"/>
      <w:jc w:val="center"/>
    </w:pPr>
    <w:rPr>
      <w:szCs w:val="26"/>
      <w:lang w:eastAsia="en-US"/>
    </w:rPr>
  </w:style>
  <w:style w:type="paragraph" w:customStyle="1" w:styleId="ZTIRzmtirartykuempunktem">
    <w:name w:val="Z/TIR – zm. tir. artykułem (punktem)"/>
    <w:basedOn w:val="TIRtiret"/>
    <w:next w:val="PKTpunkt"/>
    <w:uiPriority w:val="99"/>
    <w:rsid w:val="008C134C"/>
    <w:pPr>
      <w:ind w:left="907"/>
    </w:pPr>
  </w:style>
  <w:style w:type="paragraph" w:customStyle="1" w:styleId="ZCZWSPPKTzmczciwsppktartykuempunktem">
    <w:name w:val="Z/CZ_WSP_PKT – zm. części wsp. pkt artykułem (punktem)"/>
    <w:basedOn w:val="CZWSPPKTczwsplnapunktw"/>
    <w:next w:val="ZARTzmartartykuempunktem"/>
    <w:uiPriority w:val="99"/>
    <w:rsid w:val="008C134C"/>
    <w:pPr>
      <w:ind w:left="510"/>
    </w:pPr>
  </w:style>
  <w:style w:type="paragraph" w:customStyle="1" w:styleId="ZZLITzmianazmlit">
    <w:name w:val="ZZ/LIT – zmiana zm. lit."/>
    <w:basedOn w:val="ZZPKTzmianazmpkt"/>
    <w:uiPriority w:val="99"/>
    <w:rsid w:val="008C134C"/>
    <w:pPr>
      <w:ind w:left="2370" w:hanging="476"/>
    </w:pPr>
  </w:style>
  <w:style w:type="paragraph" w:customStyle="1" w:styleId="ZZTIRzmianazmtir">
    <w:name w:val="ZZ/TIR – zmiana zm. tir."/>
    <w:basedOn w:val="ZZLITzmianazmlit"/>
    <w:uiPriority w:val="99"/>
    <w:rsid w:val="008C134C"/>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8C134C"/>
    <w:pPr>
      <w:keepNext/>
      <w:suppressAutoHyphens/>
      <w:ind w:left="510"/>
      <w:jc w:val="center"/>
    </w:pPr>
    <w:rPr>
      <w:rFonts w:eastAsia="Times New Roman" w:cs="Arial"/>
      <w:bCs/>
      <w:kern w:val="24"/>
      <w:lang w:eastAsia="en-US"/>
    </w:rPr>
  </w:style>
  <w:style w:type="paragraph" w:customStyle="1" w:styleId="ZLITUSTzmustliter">
    <w:name w:val="Z_LIT/UST(§) – zm. ust. (§) literą"/>
    <w:basedOn w:val="USTustnpkodeksu"/>
    <w:uiPriority w:val="46"/>
    <w:qFormat/>
    <w:rsid w:val="008C134C"/>
    <w:pPr>
      <w:ind w:left="987"/>
    </w:pPr>
  </w:style>
  <w:style w:type="paragraph" w:customStyle="1" w:styleId="ZLITPKTzmpktliter">
    <w:name w:val="Z_LIT/PKT – zm. pkt literą"/>
    <w:basedOn w:val="PKTpunkt"/>
    <w:uiPriority w:val="47"/>
    <w:qFormat/>
    <w:rsid w:val="008C134C"/>
    <w:pPr>
      <w:ind w:left="1497"/>
    </w:pPr>
  </w:style>
  <w:style w:type="paragraph" w:customStyle="1" w:styleId="ZZCZWSPPKTzmianazmczciwsppkt">
    <w:name w:val="ZZ/CZ_WSP_PKT – zmiana. zm. części wsp. pkt"/>
    <w:basedOn w:val="ZZARTzmianazmart"/>
    <w:next w:val="ZPKTzmpktartykuempunktem"/>
    <w:uiPriority w:val="99"/>
    <w:rsid w:val="008C134C"/>
    <w:pPr>
      <w:ind w:firstLine="0"/>
    </w:pPr>
  </w:style>
  <w:style w:type="paragraph" w:customStyle="1" w:styleId="ZLITLITzmlitliter">
    <w:name w:val="Z_LIT/LIT – zm. lit. literą"/>
    <w:basedOn w:val="LITlitera"/>
    <w:uiPriority w:val="99"/>
    <w:rsid w:val="008C134C"/>
    <w:pPr>
      <w:ind w:left="1463"/>
    </w:pPr>
  </w:style>
  <w:style w:type="paragraph" w:customStyle="1" w:styleId="ZLITCZWSPPKTzmczciwsppktliter">
    <w:name w:val="Z_LIT/CZ_WSP_PKT – zm. części wsp. pkt literą"/>
    <w:basedOn w:val="CZWSPLITczwsplnaliter"/>
    <w:next w:val="LITlitera"/>
    <w:uiPriority w:val="99"/>
    <w:rsid w:val="008C134C"/>
    <w:pPr>
      <w:ind w:left="987"/>
    </w:pPr>
  </w:style>
  <w:style w:type="paragraph" w:customStyle="1" w:styleId="ZLITTIRzmtirliter">
    <w:name w:val="Z_LIT/TIR – zm. tir. literą"/>
    <w:basedOn w:val="TIRtiret"/>
    <w:uiPriority w:val="99"/>
    <w:rsid w:val="008C134C"/>
  </w:style>
  <w:style w:type="paragraph" w:customStyle="1" w:styleId="ZZCZWSPLITwPKTzmianazmczciwsplitwpkt">
    <w:name w:val="ZZ/CZ_WSP_LIT_w_PKT – zmiana zm. części wsp. lit. w pkt"/>
    <w:basedOn w:val="ZZLITwPKTzmianazmlitwpkt"/>
    <w:uiPriority w:val="99"/>
    <w:rsid w:val="008C134C"/>
    <w:pPr>
      <w:ind w:left="2404" w:firstLine="0"/>
    </w:pPr>
  </w:style>
  <w:style w:type="paragraph" w:customStyle="1" w:styleId="ZLITLITwPKTzmlitwpktliter">
    <w:name w:val="Z_LIT/LIT_w_PKT – zm. lit. w pkt literą"/>
    <w:basedOn w:val="LITlitera"/>
    <w:uiPriority w:val="99"/>
    <w:rsid w:val="008C134C"/>
    <w:pPr>
      <w:ind w:left="1973"/>
    </w:pPr>
  </w:style>
  <w:style w:type="paragraph" w:customStyle="1" w:styleId="ZLITCZWSPLITwPKTzmczciwsplitwpktliter">
    <w:name w:val="Z_LIT/CZ_WSP_LIT_w_PKT – zm. części wsp. lit. w pkt literą"/>
    <w:basedOn w:val="CZWSPLITczwsplnaliter"/>
    <w:next w:val="LITlitera"/>
    <w:uiPriority w:val="99"/>
    <w:rsid w:val="008C134C"/>
    <w:pPr>
      <w:ind w:left="1497"/>
    </w:pPr>
  </w:style>
  <w:style w:type="paragraph" w:customStyle="1" w:styleId="ZLITTIRwPKTzmtirwpktliter">
    <w:name w:val="Z_LIT/TIR_w_PKT – zm. tir. w pkt literą"/>
    <w:basedOn w:val="TIRtiret"/>
    <w:uiPriority w:val="99"/>
    <w:rsid w:val="008C134C"/>
    <w:pPr>
      <w:ind w:left="2370"/>
    </w:pPr>
  </w:style>
  <w:style w:type="paragraph" w:customStyle="1" w:styleId="ZLITCZWSPTIRwPKTzmczciwsptirwpktliter">
    <w:name w:val="Z_LIT/CZ_WSP_TIR_w_PKT – zm. części wsp. tir. w pkt literą"/>
    <w:basedOn w:val="CZWSPTIRczwsplnatiret"/>
    <w:next w:val="LITlitera"/>
    <w:uiPriority w:val="99"/>
    <w:rsid w:val="008C134C"/>
    <w:pPr>
      <w:ind w:left="1973"/>
    </w:pPr>
  </w:style>
  <w:style w:type="paragraph" w:customStyle="1" w:styleId="ZTIRLITzmlittiret">
    <w:name w:val="Z_TIR/LIT – zm. lit. tiret"/>
    <w:basedOn w:val="LITlitera"/>
    <w:uiPriority w:val="99"/>
    <w:rsid w:val="008C134C"/>
    <w:pPr>
      <w:ind w:left="1859"/>
    </w:pPr>
  </w:style>
  <w:style w:type="paragraph" w:customStyle="1" w:styleId="ZTIRCZWSPPKTzmczciwsppkttiret">
    <w:name w:val="Z_TIR/CZ_WSP_PKT – zm. części wsp. pkt tiret"/>
    <w:basedOn w:val="CZWSPLITczwsplnaliter"/>
    <w:next w:val="TIRtiret"/>
    <w:uiPriority w:val="99"/>
    <w:rsid w:val="008C134C"/>
    <w:pPr>
      <w:ind w:left="1383"/>
    </w:pPr>
  </w:style>
  <w:style w:type="paragraph" w:customStyle="1" w:styleId="ZTIRTIRzmtirtiret">
    <w:name w:val="Z_TIR/TIR – zm. tir. tiret"/>
    <w:basedOn w:val="TIRtiret"/>
    <w:uiPriority w:val="99"/>
    <w:rsid w:val="008C134C"/>
    <w:pPr>
      <w:ind w:left="1780"/>
    </w:pPr>
  </w:style>
  <w:style w:type="paragraph" w:customStyle="1" w:styleId="ZZCZWSPTIRwPKTzmianazmczciwsptirwpkt">
    <w:name w:val="ZZ/CZ_WSP_TIR_w_PKT – zmiana zm. części wsp. tir. w pkt"/>
    <w:basedOn w:val="ZZTIRwPKTzmianazmtirwpkt"/>
    <w:uiPriority w:val="99"/>
    <w:rsid w:val="008C134C"/>
    <w:pPr>
      <w:ind w:left="2880" w:firstLine="0"/>
    </w:pPr>
  </w:style>
  <w:style w:type="paragraph" w:customStyle="1" w:styleId="ZZTIRwLITzmianazmtirwlit">
    <w:name w:val="ZZ/TIR_w_LIT – zmiana zm. tir. w lit."/>
    <w:basedOn w:val="ZZTIRzmianazmtir"/>
    <w:uiPriority w:val="99"/>
    <w:rsid w:val="008C134C"/>
    <w:pPr>
      <w:ind w:left="2767"/>
    </w:pPr>
  </w:style>
  <w:style w:type="paragraph" w:customStyle="1" w:styleId="ZTIRTIRwLITzmtirwlittiret">
    <w:name w:val="Z_TIR/TIR_w_LIT – zm. tir. w lit. tiret"/>
    <w:basedOn w:val="TIRtiret"/>
    <w:uiPriority w:val="99"/>
    <w:rsid w:val="008C134C"/>
    <w:pPr>
      <w:ind w:left="2257"/>
    </w:pPr>
  </w:style>
  <w:style w:type="paragraph" w:customStyle="1" w:styleId="ZTIRCZWSPTIRwLITzmczciwsptirwlittiret">
    <w:name w:val="Z_TIR/CZ_WSP_TIR_w_LIT – zm. części wsp. tir. w lit. tiret"/>
    <w:basedOn w:val="CZWSPTIRczwsplnatiret"/>
    <w:next w:val="TIRtiret"/>
    <w:uiPriority w:val="99"/>
    <w:rsid w:val="008C134C"/>
    <w:pPr>
      <w:ind w:left="1860"/>
    </w:pPr>
  </w:style>
  <w:style w:type="paragraph" w:customStyle="1" w:styleId="CZWSP2TIRczwsplnapodwjnychtiret">
    <w:name w:val="CZ_WSP_2TIR – część wspólna podwójnych tiret"/>
    <w:basedOn w:val="CZWSPTIRczwsplnatiret"/>
    <w:next w:val="TIRtiret"/>
    <w:uiPriority w:val="99"/>
    <w:rsid w:val="008C134C"/>
    <w:pPr>
      <w:ind w:left="1780"/>
    </w:pPr>
  </w:style>
  <w:style w:type="paragraph" w:customStyle="1" w:styleId="Z2TIRzmpodwtirartykuempunktem">
    <w:name w:val="Z/2TIR – zm. podw. tir. artykułem (punktem)"/>
    <w:basedOn w:val="TIRtiret"/>
    <w:uiPriority w:val="99"/>
    <w:rsid w:val="008C134C"/>
    <w:pPr>
      <w:ind w:left="907"/>
    </w:pPr>
  </w:style>
  <w:style w:type="paragraph" w:customStyle="1" w:styleId="ZZCZWSPTIRwLITzmianazmczciwsptirwlit">
    <w:name w:val="ZZ/CZ_WSP_TIR_w_LIT – zmiana zm. części wsp. tir. w lit."/>
    <w:basedOn w:val="ZZTIRwLITzmianazmtirwlit"/>
    <w:uiPriority w:val="99"/>
    <w:rsid w:val="008C134C"/>
    <w:pPr>
      <w:ind w:left="2370" w:firstLine="0"/>
    </w:pPr>
  </w:style>
  <w:style w:type="paragraph" w:customStyle="1" w:styleId="ZLIT2TIRzmpodwtirliter">
    <w:name w:val="Z_LIT/2TIR – zm. podw. tir. literą"/>
    <w:basedOn w:val="TIRtiret"/>
    <w:uiPriority w:val="99"/>
    <w:rsid w:val="008C134C"/>
  </w:style>
  <w:style w:type="paragraph" w:customStyle="1" w:styleId="ZTIR2TIRzmpodwtirtiret">
    <w:name w:val="Z_TIR/2TIR – zm. podw. tir. tiret"/>
    <w:basedOn w:val="TIRtiret"/>
    <w:uiPriority w:val="99"/>
    <w:rsid w:val="008C134C"/>
    <w:pPr>
      <w:ind w:left="1780"/>
    </w:pPr>
  </w:style>
  <w:style w:type="paragraph" w:customStyle="1" w:styleId="Z2TIRCZWSPLITzmczciwsplitpodwjnymtiret">
    <w:name w:val="Z_2TIR/CZ_WSP_LIT – zm. części wsp. lit. podwójnym tiret"/>
    <w:basedOn w:val="CZWSPTIRczwsplnatiret"/>
    <w:next w:val="2TIRpodwjnytiret"/>
    <w:uiPriority w:val="99"/>
    <w:rsid w:val="008C134C"/>
    <w:pPr>
      <w:ind w:left="1780"/>
    </w:pPr>
  </w:style>
  <w:style w:type="paragraph" w:customStyle="1" w:styleId="Z2TIRwPKTzmpodwtirwpktartykuempunktem">
    <w:name w:val="Z/2TIR_w_PKT – zm. podw. tir. w pkt artykułem (punktem)"/>
    <w:basedOn w:val="TIRtiret"/>
    <w:next w:val="ZPKTzmpktartykuempunktem"/>
    <w:uiPriority w:val="99"/>
    <w:rsid w:val="008C134C"/>
    <w:pPr>
      <w:ind w:left="2291"/>
    </w:pPr>
  </w:style>
  <w:style w:type="paragraph" w:customStyle="1" w:styleId="ZTIRPKTzmpkttiret">
    <w:name w:val="Z_TIR/PKT – zm. pkt tiret"/>
    <w:basedOn w:val="PKTpunkt"/>
    <w:uiPriority w:val="56"/>
    <w:qFormat/>
    <w:rsid w:val="008C134C"/>
    <w:pPr>
      <w:ind w:left="1893"/>
    </w:pPr>
  </w:style>
  <w:style w:type="paragraph" w:customStyle="1" w:styleId="ZTIRLITwPKTzmlitwpkttiret">
    <w:name w:val="Z_TIR/LIT_w_PKT – zm. lit. w pkt tiret"/>
    <w:basedOn w:val="LITlitera"/>
    <w:uiPriority w:val="99"/>
    <w:rsid w:val="008C134C"/>
    <w:pPr>
      <w:ind w:left="2336"/>
    </w:pPr>
  </w:style>
  <w:style w:type="paragraph" w:customStyle="1" w:styleId="ZTIRCZWSPLITwPKTzmczciwsplitwpkttiret">
    <w:name w:val="Z_TIR/CZ_WSP_LIT_w_PKT – zm. części wsp. lit. w pkt tiret"/>
    <w:basedOn w:val="CZWSPLITczwsplnaliter"/>
    <w:uiPriority w:val="99"/>
    <w:rsid w:val="008C134C"/>
    <w:pPr>
      <w:ind w:left="1860"/>
    </w:pPr>
  </w:style>
  <w:style w:type="paragraph" w:customStyle="1" w:styleId="ZTIR2TIRwLITzmpodwtirwlittiret">
    <w:name w:val="Z_TIR/2TIR_w_LIT – zm. podw. tir. w lit. tiret"/>
    <w:basedOn w:val="TIRtiret"/>
    <w:uiPriority w:val="99"/>
    <w:rsid w:val="008C134C"/>
    <w:pPr>
      <w:ind w:left="2654"/>
    </w:pPr>
  </w:style>
  <w:style w:type="paragraph" w:customStyle="1" w:styleId="ZTIRCZWSP2TIRwLITzmczciwsppodwtirwlittiret">
    <w:name w:val="Z_TIR/CZ_WSP_2TIR_w_LIT – zm. części wsp. podw. tir. w lit. tiret"/>
    <w:basedOn w:val="CZWSPTIRczwsplnatiret"/>
    <w:next w:val="TIRtiret"/>
    <w:uiPriority w:val="99"/>
    <w:rsid w:val="008C134C"/>
    <w:pPr>
      <w:ind w:left="2257"/>
    </w:pPr>
  </w:style>
  <w:style w:type="paragraph" w:customStyle="1" w:styleId="ZTIR2TIRwTIRzmpodwtirwtirtiret">
    <w:name w:val="Z_TIR/2TIR_w_TIR – zm. podw. tir. w tir. tiret"/>
    <w:basedOn w:val="TIRtiret"/>
    <w:uiPriority w:val="99"/>
    <w:rsid w:val="008C134C"/>
    <w:pPr>
      <w:ind w:left="2177"/>
    </w:pPr>
  </w:style>
  <w:style w:type="paragraph" w:customStyle="1" w:styleId="ZTIRCZWSP2TIRwTIRzmczciwsppodwtirwtirtiret">
    <w:name w:val="Z_TIR/CZ_WSP_2TIR_w_TIR – zm. części wsp. podw. tir. w tir. tiret"/>
    <w:basedOn w:val="CZWSPTIRczwsplnatiret"/>
    <w:uiPriority w:val="99"/>
    <w:rsid w:val="008C134C"/>
    <w:pPr>
      <w:ind w:left="1780"/>
    </w:pPr>
  </w:style>
  <w:style w:type="paragraph" w:customStyle="1" w:styleId="Z2TIRLITzmlitpodwjnymtiret">
    <w:name w:val="Z_2TIR/LIT – zm. lit. podwójnym tiret"/>
    <w:basedOn w:val="LITlitera"/>
    <w:uiPriority w:val="99"/>
    <w:rsid w:val="008C134C"/>
    <w:pPr>
      <w:ind w:left="2256"/>
    </w:pPr>
  </w:style>
  <w:style w:type="paragraph" w:customStyle="1" w:styleId="ZZ2TIRwTIRzmianazmpodwtirwtir">
    <w:name w:val="ZZ/2TIR_w_TIR – zmiana zm. podw. tir. w tir."/>
    <w:basedOn w:val="ZZCZWSP2TIRzmianazmczciwsppodwtir"/>
    <w:uiPriority w:val="99"/>
    <w:rsid w:val="008C134C"/>
    <w:pPr>
      <w:ind w:left="2688" w:hanging="397"/>
    </w:pPr>
  </w:style>
  <w:style w:type="paragraph" w:customStyle="1" w:styleId="ZZ2TIRwLITzmianazmpodwtirwlit">
    <w:name w:val="ZZ/2TIR_w_LIT – zmiana zm. podw. tir. w lit."/>
    <w:basedOn w:val="ZZ2TIRwTIRzmianazmpodwtirwtir"/>
    <w:uiPriority w:val="99"/>
    <w:rsid w:val="008C134C"/>
    <w:pPr>
      <w:ind w:left="3164"/>
    </w:pPr>
  </w:style>
  <w:style w:type="paragraph" w:customStyle="1" w:styleId="Z2TIRTIRwLITzmtirwlitpodwjnymtiret">
    <w:name w:val="Z_2TIR/TIR_w_LIT – zm. tir. w lit. podwójnym tiret"/>
    <w:basedOn w:val="TIRtiret"/>
    <w:uiPriority w:val="99"/>
    <w:rsid w:val="008C13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8C134C"/>
    <w:pPr>
      <w:ind w:left="2257"/>
    </w:pPr>
  </w:style>
  <w:style w:type="paragraph" w:customStyle="1" w:styleId="ZZ2TIRwPKTzmianazmpodwtirwpkt">
    <w:name w:val="ZZ/2TIR_w_PKT – zmiana zm. podw. tir. w pkt"/>
    <w:basedOn w:val="ZZ2TIRwLITzmianazmpodwtirwlit"/>
    <w:uiPriority w:val="99"/>
    <w:rsid w:val="008C134C"/>
    <w:pPr>
      <w:ind w:left="3674"/>
    </w:pPr>
  </w:style>
  <w:style w:type="paragraph" w:customStyle="1" w:styleId="ZZCZWSP2TIRwTIRzmianazmczciwsppodwtirwtir">
    <w:name w:val="ZZ/CZ_WSP_2TIR_w_TIR – zmiana zm. części wsp. podw. tir. w tir."/>
    <w:basedOn w:val="ZZ2TIRwLITzmianazmpodwtirwlit"/>
    <w:uiPriority w:val="99"/>
    <w:rsid w:val="008C134C"/>
    <w:pPr>
      <w:ind w:left="2291" w:firstLine="0"/>
    </w:pPr>
  </w:style>
  <w:style w:type="paragraph" w:customStyle="1" w:styleId="Z2TIR2TIRwTIRzmpodwtirwtirpodwjnymtiret">
    <w:name w:val="Z_2TIR/2TIR_w_TIR – zm. podw. tir. w tir. podwójnym tiret"/>
    <w:basedOn w:val="TIRtiret"/>
    <w:uiPriority w:val="99"/>
    <w:rsid w:val="008C13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8C134C"/>
    <w:pPr>
      <w:ind w:left="2177"/>
    </w:pPr>
  </w:style>
  <w:style w:type="paragraph" w:customStyle="1" w:styleId="Z2TIR2TIRwLITzmpodwtirwlitpodwjnymtiret">
    <w:name w:val="Z_2TIR/2TIR_w_LIT – zm. podw. tir. w lit. podwójnym tiret"/>
    <w:basedOn w:val="TIRtiret"/>
    <w:uiPriority w:val="99"/>
    <w:rsid w:val="008C13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8C134C"/>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8C134C"/>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8C134C"/>
    <w:pPr>
      <w:spacing w:after="120"/>
      <w:ind w:left="510"/>
    </w:pPr>
    <w:rPr>
      <w:b w:val="0"/>
    </w:rPr>
  </w:style>
  <w:style w:type="paragraph" w:customStyle="1" w:styleId="ZZARTzmianazmart">
    <w:name w:val="ZZ/ART(§) – zmiana zm. art. (§)"/>
    <w:basedOn w:val="ZARTzmartartykuempunktem"/>
    <w:uiPriority w:val="99"/>
    <w:rsid w:val="008C134C"/>
    <w:pPr>
      <w:ind w:left="1894"/>
    </w:pPr>
  </w:style>
  <w:style w:type="paragraph" w:customStyle="1" w:styleId="ZZPKTzmianazmpkt">
    <w:name w:val="ZZ/PKT – zmiana zm. pkt"/>
    <w:basedOn w:val="ZPKTzmpktartykuempunktem"/>
    <w:uiPriority w:val="99"/>
    <w:rsid w:val="008C134C"/>
    <w:pPr>
      <w:ind w:left="2404"/>
    </w:pPr>
  </w:style>
  <w:style w:type="paragraph" w:customStyle="1" w:styleId="ZZLITwPKTzmianazmlitwpkt">
    <w:name w:val="ZZ/LIT_w_PKT – zmiana zm. lit. w pkt"/>
    <w:basedOn w:val="ZLITwPKTzmlitwpktartykuempunktem"/>
    <w:uiPriority w:val="99"/>
    <w:rsid w:val="008C134C"/>
    <w:pPr>
      <w:ind w:left="2880"/>
    </w:pPr>
  </w:style>
  <w:style w:type="paragraph" w:customStyle="1" w:styleId="ZZTIRwPKTzmianazmtirwpkt">
    <w:name w:val="ZZ/TIR_w_PKT – zmiana zm. tir. w pkt"/>
    <w:basedOn w:val="ZTIRwPKTzmtirwpktartykuempunktem"/>
    <w:uiPriority w:val="99"/>
    <w:rsid w:val="008C134C"/>
    <w:pPr>
      <w:ind w:left="3277"/>
    </w:pPr>
  </w:style>
  <w:style w:type="paragraph" w:customStyle="1" w:styleId="ZZWMATFIZCHEMzmwzorumatfizlubchem">
    <w:name w:val="ZZ/W_MAT(FIZ|CHEM) – zm. wzoru mat. (fiz. lub chem.)"/>
    <w:basedOn w:val="ZWMATFIZCHEMzmwzorumatfizlubchemartykuempunktem"/>
    <w:uiPriority w:val="99"/>
    <w:rsid w:val="008C134C"/>
    <w:pPr>
      <w:ind w:left="2404"/>
    </w:pPr>
  </w:style>
  <w:style w:type="paragraph" w:customStyle="1" w:styleId="ODNONIKtreodnonika">
    <w:name w:val="ODNOŚNIK – treść odnośnika"/>
    <w:uiPriority w:val="19"/>
    <w:qFormat/>
    <w:rsid w:val="004368C4"/>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99"/>
    <w:rsid w:val="008C13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8C13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8C134C"/>
    <w:rPr>
      <w:rFonts w:ascii="Times New Roman" w:hAnsi="Times New Roman"/>
    </w:rPr>
  </w:style>
  <w:style w:type="paragraph" w:customStyle="1" w:styleId="ZTIRTIRwPKTzmtirwpkttiret">
    <w:name w:val="Z_TIR/TIR_w_PKT – zm. tir. w pkt tiret"/>
    <w:basedOn w:val="ZTIRTIRwLITzmtirwlittiret"/>
    <w:uiPriority w:val="99"/>
    <w:rsid w:val="008C134C"/>
    <w:pPr>
      <w:ind w:left="2733"/>
    </w:pPr>
  </w:style>
  <w:style w:type="paragraph" w:customStyle="1" w:styleId="ZTIRCZWSPTIRwPKTzmczciwsptirtiret">
    <w:name w:val="Z_TIR/CZ_WSP_TIR_w_PKT – zm. części wsp. tir. tiret"/>
    <w:basedOn w:val="ZTIRTIRwPKTzmtirwpkttiret"/>
    <w:next w:val="TIRtiret"/>
    <w:uiPriority w:val="99"/>
    <w:rsid w:val="008C13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8C134C"/>
    <w:pPr>
      <w:ind w:left="510" w:firstLine="0"/>
    </w:pPr>
  </w:style>
  <w:style w:type="paragraph" w:customStyle="1" w:styleId="ROZDZODDZOZNoznaczenierozdziauluboddziau">
    <w:name w:val="ROZDZ(ODDZ)_OZN – oznaczenie rozdziału lub oddziału"/>
    <w:next w:val="ARTartustawynprozporzdzenia"/>
    <w:uiPriority w:val="99"/>
    <w:rsid w:val="008C134C"/>
    <w:pPr>
      <w:keepNext/>
      <w:suppressAutoHyphens/>
      <w:spacing w:before="120"/>
      <w:jc w:val="center"/>
    </w:pPr>
    <w:rPr>
      <w:rFonts w:eastAsia="Times New Roman" w:cs="Arial"/>
      <w:bCs/>
      <w:kern w:val="24"/>
      <w:lang w:eastAsia="en-US"/>
    </w:rPr>
  </w:style>
  <w:style w:type="paragraph" w:customStyle="1" w:styleId="Z2TIR2TIRzmpodwtirpodwjnymtiret">
    <w:name w:val="Z_2TIR/2TIR – zm. podw. tir. podwójnym tiret"/>
    <w:basedOn w:val="TIRtiret"/>
    <w:uiPriority w:val="99"/>
    <w:rsid w:val="008C134C"/>
    <w:pPr>
      <w:ind w:left="2177"/>
    </w:pPr>
  </w:style>
  <w:style w:type="paragraph" w:customStyle="1" w:styleId="Z2TIRTIRzmtirpodwjnymtiret">
    <w:name w:val="Z_2TIR/TIR – zm. tir. podwójnym tiret"/>
    <w:basedOn w:val="TIRtiret"/>
    <w:uiPriority w:val="99"/>
    <w:rsid w:val="008C13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8C134C"/>
    <w:pPr>
      <w:ind w:left="1021"/>
    </w:pPr>
  </w:style>
  <w:style w:type="paragraph" w:customStyle="1" w:styleId="ZLITSKARNzmsankcjikarnejliter">
    <w:name w:val="Z_LIT/S_KARN – zm. sankcji karnej literą"/>
    <w:basedOn w:val="ZSKARNzmsankcjikarnejwszczeglnociwKodeksiekarnym"/>
    <w:uiPriority w:val="99"/>
    <w:rsid w:val="008C134C"/>
    <w:pPr>
      <w:ind w:left="1497"/>
    </w:pPr>
  </w:style>
  <w:style w:type="paragraph" w:customStyle="1" w:styleId="ZCYTzmcytatunpprzysigiartykuempunktem">
    <w:name w:val="Z/CYT – zm. cytatu np. przysięgi artykułem (punktem)"/>
    <w:basedOn w:val="CYTcytatnpprzysigi"/>
    <w:next w:val="ZUSTzmustartykuempunktem"/>
    <w:uiPriority w:val="99"/>
    <w:rsid w:val="008C134C"/>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8C134C"/>
    <w:pPr>
      <w:ind w:left="1894" w:firstLine="0"/>
    </w:pPr>
  </w:style>
  <w:style w:type="paragraph" w:customStyle="1" w:styleId="Z2TIRwLITzmpodwtirwlitartykuempunktem">
    <w:name w:val="Z/2TIR_w_LIT – zm. podw. tir. w lit. artykułem (punktem)"/>
    <w:basedOn w:val="Z2TIRwPKTzmpodwtirwpktartykuempunktem"/>
    <w:uiPriority w:val="99"/>
    <w:rsid w:val="008C134C"/>
    <w:pPr>
      <w:ind w:left="1780"/>
    </w:pPr>
  </w:style>
  <w:style w:type="paragraph" w:customStyle="1" w:styleId="Z2TIRwTIRzmpodwtirwtirartykuempunktem">
    <w:name w:val="Z/2TIR_w_TIR – zm. podw. tir. w tir. artykułem (punktem)"/>
    <w:basedOn w:val="Z2TIRwLITzmpodwtirwlitartykuempunktem"/>
    <w:uiPriority w:val="99"/>
    <w:rsid w:val="008C13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8C13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8C134C"/>
    <w:pPr>
      <w:ind w:left="1383" w:firstLine="0"/>
    </w:pPr>
  </w:style>
  <w:style w:type="paragraph" w:customStyle="1" w:styleId="ZZCZWSP2TIRzmianazmczciwsppodwtir">
    <w:name w:val="ZZ/CZ_WSP_2TIR – zmiana zm. części wsp. podw. tir."/>
    <w:basedOn w:val="ZZTIRzmianazmtir"/>
    <w:next w:val="ZZUSTzmianazmust"/>
    <w:uiPriority w:val="99"/>
    <w:rsid w:val="008C134C"/>
    <w:pPr>
      <w:ind w:left="1894" w:firstLine="0"/>
    </w:pPr>
  </w:style>
  <w:style w:type="paragraph" w:customStyle="1" w:styleId="PKTODNONIKApunktodnonika">
    <w:name w:val="PKT_ODNOŚNIKA – punkt odnośnika"/>
    <w:basedOn w:val="ODNONIKtreodnonika"/>
    <w:uiPriority w:val="99"/>
    <w:rsid w:val="008C134C"/>
    <w:pPr>
      <w:ind w:left="568"/>
    </w:pPr>
  </w:style>
  <w:style w:type="paragraph" w:customStyle="1" w:styleId="ZODNONIKAzmtekstuodnonikaartykuempunktem">
    <w:name w:val="Z/ODNOŚNIKA – zm. tekstu odnośnika artykułem (punktem)"/>
    <w:basedOn w:val="ODNONIKtreodnonika"/>
    <w:uiPriority w:val="99"/>
    <w:rsid w:val="008C13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8C134C"/>
    <w:pPr>
      <w:ind w:left="1304"/>
    </w:pPr>
  </w:style>
  <w:style w:type="paragraph" w:customStyle="1" w:styleId="ZPKTODNONIKAzmpktodnonikaartykuempunktem">
    <w:name w:val="Z/PKT_ODNOŚNIKA – zm. pkt odnośnika artykułem (punktem)"/>
    <w:basedOn w:val="ZODNONIKAzmtekstuodnonikaartykuempunktem"/>
    <w:uiPriority w:val="99"/>
    <w:rsid w:val="008C134C"/>
  </w:style>
  <w:style w:type="paragraph" w:customStyle="1" w:styleId="ZLIT2TIRwTIRzmpodwtirwtirliter">
    <w:name w:val="Z_LIT/2TIR_w_TIR – zm. podw. tir. w tir. literą"/>
    <w:basedOn w:val="ZLIT2TIRzmpodwtirliter"/>
    <w:uiPriority w:val="99"/>
    <w:rsid w:val="008C134C"/>
    <w:pPr>
      <w:ind w:left="1780"/>
    </w:pPr>
  </w:style>
  <w:style w:type="paragraph" w:customStyle="1" w:styleId="ZLIT2TIRwLITzmpodwtirwlitliter">
    <w:name w:val="Z_LIT/2TIR_w_LIT – zm. podw. tir. w lit. literą"/>
    <w:basedOn w:val="ZLIT2TIRwTIRzmpodwtirwtirliter"/>
    <w:uiPriority w:val="99"/>
    <w:rsid w:val="008C134C"/>
    <w:pPr>
      <w:ind w:left="2257"/>
    </w:pPr>
  </w:style>
  <w:style w:type="paragraph" w:customStyle="1" w:styleId="ZLIT2TIRwPKTzmpodwtirwpktliter">
    <w:name w:val="Z_LIT/2TIR_w_PKT – zm. podw. tir. w pkt literą"/>
    <w:basedOn w:val="ZLIT2TIRwLITzmpodwtirwlitliter"/>
    <w:uiPriority w:val="99"/>
    <w:rsid w:val="008C134C"/>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8C13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8C13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8C134C"/>
    <w:pPr>
      <w:ind w:left="2370" w:firstLine="0"/>
    </w:pPr>
  </w:style>
  <w:style w:type="paragraph" w:customStyle="1" w:styleId="ZTIR2TIRwPKTzmpodwtirwpkttiret">
    <w:name w:val="Z_TIR/2TIR_w_PKT – zm. podw. tir. w pkt tiret"/>
    <w:basedOn w:val="ZTIR2TIRwLITzmpodwtirwlittiret"/>
    <w:uiPriority w:val="99"/>
    <w:rsid w:val="008C134C"/>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8C134C"/>
    <w:pPr>
      <w:ind w:left="2767" w:firstLine="0"/>
    </w:pPr>
  </w:style>
  <w:style w:type="paragraph" w:customStyle="1" w:styleId="ZZCZWSP2TIRwLITzmianazmczciwsppodwtirwlit">
    <w:name w:val="ZZ/CZ_WSP_2TIR_w_LIT – zmiana zm. części wsp. podw. tir. w lit."/>
    <w:basedOn w:val="ZZ2TIRwLITzmianazmpodwtirwlit"/>
    <w:uiPriority w:val="99"/>
    <w:rsid w:val="008C134C"/>
    <w:pPr>
      <w:ind w:left="2767"/>
    </w:pPr>
  </w:style>
  <w:style w:type="paragraph" w:customStyle="1" w:styleId="ZZCZWSP2TIRwPKTzmianazmczciwsppodwtirwpkt">
    <w:name w:val="ZZ/CZ_WSP_2TIR_w_PKT – zmiana zm. części wsp. podw. tir. w pkt"/>
    <w:basedOn w:val="ZZ2TIRwLITzmianazmpodwtirwlit"/>
    <w:uiPriority w:val="99"/>
    <w:rsid w:val="008C13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8C134C"/>
  </w:style>
  <w:style w:type="paragraph" w:customStyle="1" w:styleId="ZLITCZWSP2TIRzmczciwsppodwtirliter">
    <w:name w:val="Z_LIT/CZ_WSP_2TIR – zm. części wsp. podw. tir. literą"/>
    <w:basedOn w:val="ZLITCZWSPPKTzmczciwsppktliter"/>
    <w:next w:val="LITlitera"/>
    <w:uiPriority w:val="99"/>
    <w:rsid w:val="008C134C"/>
  </w:style>
  <w:style w:type="paragraph" w:customStyle="1" w:styleId="ZTIRCZWSP2TIRzmczciwsppodwtirtiret">
    <w:name w:val="Z_TIR/CZ_WSP_2TIR – zm. części wsp. podw. tir. tiret"/>
    <w:basedOn w:val="ZLITCZWSP2TIRzmczciwsppodwtirliter"/>
    <w:next w:val="TIRtiret"/>
    <w:uiPriority w:val="99"/>
    <w:rsid w:val="008C134C"/>
  </w:style>
  <w:style w:type="paragraph" w:customStyle="1" w:styleId="ZZ2TIRzmianazmpodwtir">
    <w:name w:val="ZZ/2TIR – zmiana zm. podw. tir."/>
    <w:basedOn w:val="ZZCZWSP2TIRzmianazmczciwsppodwtir"/>
    <w:uiPriority w:val="99"/>
    <w:rsid w:val="008C134C"/>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8C134C"/>
  </w:style>
  <w:style w:type="paragraph" w:customStyle="1" w:styleId="ZCZWSPTIRzmczciwsptirartykuempunktem">
    <w:name w:val="Z/CZ_WSP_TIR – zm. części wsp. tir. artykułem (punktem)"/>
    <w:basedOn w:val="ZCZWSPPKTzmczciwsppktartykuempunktem"/>
    <w:next w:val="PKTpunkt"/>
    <w:uiPriority w:val="99"/>
    <w:rsid w:val="008C134C"/>
  </w:style>
  <w:style w:type="paragraph" w:customStyle="1" w:styleId="ZLITCZWSPLITzmczciwsplitliter">
    <w:name w:val="Z_LIT/CZ_WSP_LIT – zm. części wsp. lit. literą"/>
    <w:basedOn w:val="ZLITCZWSPPKTzmczciwsppktliter"/>
    <w:next w:val="LITlitera"/>
    <w:uiPriority w:val="99"/>
    <w:rsid w:val="008C134C"/>
  </w:style>
  <w:style w:type="paragraph" w:customStyle="1" w:styleId="ZLITCZWSPTIRzmczciwsptirliter">
    <w:name w:val="Z_LIT/CZ_WSP_TIR – zm. części wsp. tir. literą"/>
    <w:basedOn w:val="ZLITCZWSPPKTzmczciwsppktliter"/>
    <w:next w:val="LITlitera"/>
    <w:uiPriority w:val="99"/>
    <w:rsid w:val="008C134C"/>
  </w:style>
  <w:style w:type="paragraph" w:customStyle="1" w:styleId="ZTIRCZWSPLITzmczciwsplittiret">
    <w:name w:val="Z_TIR/CZ_WSP_LIT – zm. części wsp. lit. tiret"/>
    <w:basedOn w:val="ZTIRCZWSPPKTzmczciwsppkttiret"/>
    <w:next w:val="TIRtiret"/>
    <w:uiPriority w:val="99"/>
    <w:rsid w:val="008C134C"/>
  </w:style>
  <w:style w:type="paragraph" w:customStyle="1" w:styleId="ZTIRCZWSPTIRzmczciwsptirtiret">
    <w:name w:val="Z_TIR/CZ_WSP_TIR – zm. części wsp. tir. tiret"/>
    <w:basedOn w:val="ZTIRCZWSPPKTzmczciwsppkttiret"/>
    <w:next w:val="TIRtiret"/>
    <w:uiPriority w:val="99"/>
    <w:rsid w:val="008C134C"/>
  </w:style>
  <w:style w:type="paragraph" w:customStyle="1" w:styleId="ZZCZWSPLITzmianazmczciwsplit">
    <w:name w:val="ZZ/CZ_WSP_LIT – zmiana. zm. części wsp. lit."/>
    <w:basedOn w:val="ZZCZWSPPKTzmianazmczciwsppkt"/>
    <w:uiPriority w:val="99"/>
    <w:rsid w:val="008C134C"/>
  </w:style>
  <w:style w:type="paragraph" w:customStyle="1" w:styleId="ZZCZWSPTIRzmianazmczciwsptir">
    <w:name w:val="ZZ/CZ_WSP_TIR – zmiana. zm. części wsp. tir."/>
    <w:basedOn w:val="ZZCZWSPPKTzmianazmczciwsppkt"/>
    <w:uiPriority w:val="99"/>
    <w:rsid w:val="008C134C"/>
  </w:style>
  <w:style w:type="paragraph" w:customStyle="1" w:styleId="Z2TIRCZWSPTIRzmczciwsptirpodwjnymtiret">
    <w:name w:val="Z_2TIR/CZ_WSP_TIR – zm. części wsp. tir. podwójnym tiret"/>
    <w:basedOn w:val="Z2TIRCZWSPLITzmczciwsplitpodwjnymtiret"/>
    <w:next w:val="2TIRpodwjnytiret"/>
    <w:uiPriority w:val="99"/>
    <w:rsid w:val="008C134C"/>
  </w:style>
  <w:style w:type="paragraph" w:customStyle="1" w:styleId="Z2TIRCZWSP2TIRzmczciwsppodwtirpodwjnymtiret">
    <w:name w:val="Z_2TIR/CZ_WSP_2TIR – zm. części wsp. podw. tir. podwójnym tiret"/>
    <w:basedOn w:val="Z2TIRCZWSPLITzmczciwsplitpodwjnymtiret"/>
    <w:next w:val="2TIRpodwjnytiret"/>
    <w:uiPriority w:val="99"/>
    <w:rsid w:val="008C134C"/>
  </w:style>
  <w:style w:type="paragraph" w:customStyle="1" w:styleId="ZUSTzmustartykuempunktem">
    <w:name w:val="Z/UST(§) – zm. ust. (§) artykułem (punktem)"/>
    <w:basedOn w:val="ZARTzmartartykuempunktem"/>
    <w:uiPriority w:val="30"/>
    <w:qFormat/>
    <w:rsid w:val="008C134C"/>
  </w:style>
  <w:style w:type="paragraph" w:customStyle="1" w:styleId="ZZUSTzmianazmust">
    <w:name w:val="ZZ/UST(§) – zmiana zm. ust. (§)"/>
    <w:basedOn w:val="ZZARTzmianazmart"/>
    <w:uiPriority w:val="99"/>
    <w:rsid w:val="008C134C"/>
  </w:style>
  <w:style w:type="paragraph" w:customStyle="1" w:styleId="TYTDZPRZEDMprzedmiotregulacjitytuulubdziau">
    <w:name w:val="TYT(DZ)_PRZEDM – przedmiot regulacji tytułu lub działu"/>
    <w:next w:val="ARTartustawynprozporzdzenia"/>
    <w:uiPriority w:val="99"/>
    <w:rsid w:val="008C134C"/>
    <w:pPr>
      <w:keepNext/>
      <w:suppressAutoHyphens/>
      <w:spacing w:before="120"/>
      <w:jc w:val="center"/>
    </w:pPr>
    <w:rPr>
      <w:b/>
      <w:szCs w:val="26"/>
      <w:lang w:eastAsia="en-US"/>
    </w:rPr>
  </w:style>
  <w:style w:type="paragraph" w:customStyle="1" w:styleId="ZNIEARTTEKSTzmtekstunieartykuowanego">
    <w:name w:val="Z/NIEART_TEKST – zm. tekstu nieartykułowanego"/>
    <w:basedOn w:val="NIEARTTEKSTtekstnieartykuowanynppodstprawnarozplubpreambua"/>
    <w:uiPriority w:val="99"/>
    <w:rsid w:val="008C13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8C13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8C13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8C13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8C13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8C134C"/>
    <w:pPr>
      <w:ind w:left="1894"/>
    </w:pPr>
  </w:style>
  <w:style w:type="paragraph" w:customStyle="1" w:styleId="P1wTABELIpoziom1numeracjiwtabeli">
    <w:name w:val="P1_w_TABELI – poziom 1 numeracji w tabeli"/>
    <w:basedOn w:val="PKTpunkt"/>
    <w:uiPriority w:val="99"/>
    <w:rsid w:val="008C13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rsid w:val="008C134C"/>
    <w:pPr>
      <w:ind w:left="0" w:firstLine="0"/>
    </w:pPr>
  </w:style>
  <w:style w:type="paragraph" w:customStyle="1" w:styleId="P2wTABELIpoziom2numeracjiwtabeli">
    <w:name w:val="P2_w_TABELI – poziom 2 numeracji w tabeli"/>
    <w:basedOn w:val="P1wTABELIpoziom1numeracjiwtabeli"/>
    <w:uiPriority w:val="99"/>
    <w:rsid w:val="008C134C"/>
    <w:pPr>
      <w:ind w:left="794"/>
    </w:pPr>
  </w:style>
  <w:style w:type="paragraph" w:customStyle="1" w:styleId="P3wTABELIpoziom3numeracjiwtabeli">
    <w:name w:val="P3_w_TABELI – poziom 3 numeracji w tabeli"/>
    <w:basedOn w:val="P2wTABELIpoziom2numeracjiwtabeli"/>
    <w:uiPriority w:val="99"/>
    <w:rsid w:val="008C13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rsid w:val="008C134C"/>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8C134C"/>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8C134C"/>
    <w:pPr>
      <w:ind w:left="1191"/>
    </w:pPr>
  </w:style>
  <w:style w:type="paragraph" w:customStyle="1" w:styleId="P4wTABELIpoziom4numeracjiwtabeli">
    <w:name w:val="P4_w_TABELI – poziom 4 numeracji w tabeli"/>
    <w:basedOn w:val="P3wTABELIpoziom3numeracjiwtabeli"/>
    <w:uiPriority w:val="99"/>
    <w:rsid w:val="008C134C"/>
    <w:pPr>
      <w:ind w:left="1588"/>
    </w:pPr>
  </w:style>
  <w:style w:type="paragraph" w:customStyle="1" w:styleId="TYTTABELItytutabeli">
    <w:name w:val="TYT_TABELI – tytuł tabeli"/>
    <w:basedOn w:val="TYTDZOZNoznaczenietytuulubdziau"/>
    <w:uiPriority w:val="99"/>
    <w:rsid w:val="008C134C"/>
    <w:rPr>
      <w:b/>
    </w:rPr>
  </w:style>
  <w:style w:type="paragraph" w:customStyle="1" w:styleId="OZNPROJEKTUwskazaniedatylubwersjiprojektu">
    <w:name w:val="OZN_PROJEKTU – wskazanie daty lub wersji projektu"/>
    <w:next w:val="OZNRODZAKTUtznustawalubrozporzdzenieiorganwydajcy"/>
    <w:uiPriority w:val="99"/>
    <w:rsid w:val="008C134C"/>
    <w:pPr>
      <w:jc w:val="right"/>
    </w:pPr>
    <w:rPr>
      <w:rFonts w:ascii="Times New Roman" w:eastAsia="Times New Roman" w:hAnsi="Times New Roman" w:cs="Arial"/>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99"/>
    <w:rsid w:val="008C13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8C134C"/>
    <w:pPr>
      <w:ind w:left="0" w:right="4820"/>
      <w:jc w:val="left"/>
    </w:pPr>
  </w:style>
  <w:style w:type="paragraph" w:customStyle="1" w:styleId="TEKSTwporozumieniu">
    <w:name w:val="TEKST&quot;w porozumieniu:&quot;"/>
    <w:next w:val="NAZORGWPOROZUMIENIUnazwaorganuwporozumieniuzktrymaktjestwydawany"/>
    <w:uiPriority w:val="99"/>
    <w:rsid w:val="008C134C"/>
    <w:rPr>
      <w:rFonts w:ascii="Times New Roman" w:eastAsia="Times New Roman" w:hAnsi="Times New Roman" w:cs="Arial"/>
      <w:b/>
      <w:lang w:eastAsia="en-US"/>
    </w:rPr>
  </w:style>
  <w:style w:type="paragraph" w:customStyle="1" w:styleId="CZWSPPKTODNONIKAczwsppunkwodnonika">
    <w:name w:val="CZ_WSP_PKT_ODNOŚNIKA – część wsp. punków odnośnika"/>
    <w:basedOn w:val="PKTODNONIKApunktodnonika"/>
    <w:uiPriority w:val="99"/>
    <w:rsid w:val="008C13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8C134C"/>
    <w:pPr>
      <w:ind w:left="510" w:firstLine="0"/>
    </w:pPr>
  </w:style>
  <w:style w:type="paragraph" w:customStyle="1" w:styleId="NOTATKILEGISLATORA">
    <w:name w:val="NOTATKI_LEGISLATORA"/>
    <w:basedOn w:val="Normalny"/>
    <w:uiPriority w:val="99"/>
    <w:rsid w:val="008C134C"/>
    <w:rPr>
      <w:b/>
      <w:i/>
    </w:rPr>
  </w:style>
  <w:style w:type="paragraph" w:customStyle="1" w:styleId="OZNZACZNIKAwskazanienrzacznika">
    <w:name w:val="OZN_ZAŁĄCZNIKA – wskazanie nr załącznika"/>
    <w:basedOn w:val="OZNPROJEKTUwskazaniedatylubwersjiprojektu"/>
    <w:uiPriority w:val="99"/>
    <w:rsid w:val="008C134C"/>
    <w:pPr>
      <w:keepNext/>
    </w:pPr>
    <w:rPr>
      <w:b/>
      <w:u w:val="none"/>
    </w:rPr>
  </w:style>
  <w:style w:type="paragraph" w:customStyle="1" w:styleId="OZNPARAFYADNOTACJE">
    <w:name w:val="OZN_PARAFY(ADNOTACJE)"/>
    <w:basedOn w:val="ODNONIKtreodnonika"/>
    <w:uiPriority w:val="99"/>
    <w:rsid w:val="008C134C"/>
  </w:style>
  <w:style w:type="paragraph" w:customStyle="1" w:styleId="TEKSTZacznikido">
    <w:name w:val="TEKST&quot;Załącznik(i) do ...&quot;"/>
    <w:uiPriority w:val="99"/>
    <w:rsid w:val="008C134C"/>
    <w:pPr>
      <w:keepNext/>
      <w:spacing w:after="240"/>
      <w:ind w:left="5670"/>
      <w:contextualSpacing/>
    </w:pPr>
    <w:rPr>
      <w:rFonts w:ascii="Times New Roman" w:eastAsia="Times New Roman" w:hAnsi="Times New Roman" w:cs="Arial"/>
      <w:lang w:eastAsia="en-US"/>
    </w:rPr>
  </w:style>
  <w:style w:type="paragraph" w:customStyle="1" w:styleId="LITODNONIKAliteraodnonika">
    <w:name w:val="LIT_ODNOŚNIKA – litera odnośnika"/>
    <w:basedOn w:val="PKTODNONIKApunktodnonika"/>
    <w:uiPriority w:val="99"/>
    <w:rsid w:val="008C134C"/>
    <w:pPr>
      <w:ind w:left="851"/>
    </w:pPr>
  </w:style>
  <w:style w:type="paragraph" w:customStyle="1" w:styleId="CZWSPLITODNONIKAczwspliterodnonika">
    <w:name w:val="CZ_WSP_LIT_ODNOŚNIKA – część wsp. liter odnośnika"/>
    <w:basedOn w:val="LITODNONIKAliteraodnonika"/>
    <w:uiPriority w:val="99"/>
    <w:rsid w:val="008C134C"/>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8C13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8C13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8C134C"/>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8C134C"/>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8C134C"/>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8C134C"/>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8C134C"/>
  </w:style>
  <w:style w:type="paragraph" w:customStyle="1" w:styleId="ZLITwPKTODNONIKAzmlitwpktodnonikaartykuempunktem">
    <w:name w:val="Z/LIT_w_PKT_ODNOŚNIKA – zm. lit. w pkt odnośnika artykułem (punktem)"/>
    <w:basedOn w:val="ZLITODNONIKAzmlitodnonikaartykuempunktem"/>
    <w:uiPriority w:val="99"/>
    <w:rsid w:val="008C13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8C13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8C13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8C13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8C13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8C134C"/>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8C134C"/>
  </w:style>
  <w:style w:type="paragraph" w:customStyle="1" w:styleId="ZZFRAGzmianazmfragmentunpzdania">
    <w:name w:val="ZZ/FRAG – zmiana zm. fragmentu (np. zdania)"/>
    <w:basedOn w:val="ZZCZWSPPKTzmianazmczciwsppkt"/>
    <w:uiPriority w:val="99"/>
    <w:rsid w:val="008C134C"/>
  </w:style>
  <w:style w:type="paragraph" w:customStyle="1" w:styleId="Z2TIRPKTzmpktpodwjnymtiret">
    <w:name w:val="Z_2TIR/PKT – zm. pkt podwójnym tiret"/>
    <w:basedOn w:val="Z2TIRLITzmlitpodwjnymtiret"/>
    <w:uiPriority w:val="99"/>
    <w:rsid w:val="008C13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8C13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8C13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8C13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8C134C"/>
    <w:pPr>
      <w:ind w:left="1780" w:firstLine="510"/>
    </w:pPr>
  </w:style>
  <w:style w:type="paragraph" w:customStyle="1" w:styleId="Z2TIRUSTzmustpodwjnymtiret">
    <w:name w:val="Z_2TIR/UST(§) – zm. ust. (§) podwójnym tiret"/>
    <w:basedOn w:val="Z2TIRPKTzmpktpodwjnymtiret"/>
    <w:uiPriority w:val="99"/>
    <w:rsid w:val="008C13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8C134C"/>
    <w:pPr>
      <w:ind w:left="3164" w:firstLine="0"/>
    </w:pPr>
  </w:style>
  <w:style w:type="paragraph" w:customStyle="1" w:styleId="Z2TIRCZWSPPKTzmczciwsppktpodwjnymtiret">
    <w:name w:val="Z_2TIR/CZ_WSP_PKT – zm. części wsp. pkt podwójnym tiret"/>
    <w:basedOn w:val="Z2TIRPKTzmpktpodwjnymtiret"/>
    <w:uiPriority w:val="99"/>
    <w:rsid w:val="008C134C"/>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8C134C"/>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8C134C"/>
    <w:pPr>
      <w:ind w:left="2767" w:firstLine="0"/>
    </w:pPr>
  </w:style>
  <w:style w:type="paragraph" w:customStyle="1" w:styleId="ZLITARTzmartliter">
    <w:name w:val="Z_LIT/ART(§) – zm. art. (§) literą"/>
    <w:basedOn w:val="ZLITUSTzmustliter"/>
    <w:uiPriority w:val="99"/>
    <w:rsid w:val="008C134C"/>
    <w:rPr>
      <w:rFonts w:ascii="Times New Roman" w:hAnsi="Times New Roman"/>
    </w:rPr>
  </w:style>
  <w:style w:type="paragraph" w:customStyle="1" w:styleId="ZTIRARTzmarttiret">
    <w:name w:val="Z_TIR/ART(§) – zm. art. (§) tiret"/>
    <w:basedOn w:val="ZTIRPKTzmpkttiret"/>
    <w:uiPriority w:val="99"/>
    <w:rsid w:val="008C134C"/>
    <w:pPr>
      <w:ind w:left="1383" w:firstLine="510"/>
    </w:pPr>
    <w:rPr>
      <w:rFonts w:ascii="Times New Roman" w:hAnsi="Times New Roman"/>
    </w:rPr>
  </w:style>
  <w:style w:type="paragraph" w:customStyle="1" w:styleId="ZTIRUSTzmusttiret">
    <w:name w:val="Z_TIR/UST(§) – zm. ust. (§) tiret"/>
    <w:basedOn w:val="ZTIRARTzmarttiret"/>
    <w:uiPriority w:val="99"/>
    <w:rsid w:val="008C134C"/>
  </w:style>
  <w:style w:type="paragraph" w:customStyle="1" w:styleId="ZLITKSIGIzmozniprzedmksigiliter">
    <w:name w:val="Z_LIT/KSIĘGI – zm. ozn. i przedm. księgi literą"/>
    <w:basedOn w:val="ZCZCIKSIGIzmozniprzedmczciksigiartykuempunktem"/>
    <w:uiPriority w:val="99"/>
    <w:rsid w:val="008C13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8C134C"/>
    <w:pPr>
      <w:ind w:left="987"/>
    </w:pPr>
  </w:style>
  <w:style w:type="paragraph" w:customStyle="1" w:styleId="ZLITTYTDZPRZEDMzmprzedmtytuudziauliter">
    <w:name w:val="Z_LIT/TYT(DZ)_PRZEDM – zm. przedm. tytułu (działu) literą"/>
    <w:basedOn w:val="ZTYTDZPRZEDMzmprzedmtytuulubdziauartykuempunktem"/>
    <w:uiPriority w:val="99"/>
    <w:rsid w:val="008C13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8C13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8C134C"/>
    <w:pPr>
      <w:ind w:left="987"/>
    </w:pPr>
  </w:style>
  <w:style w:type="paragraph" w:customStyle="1" w:styleId="ZTIRDZOZNzmozndziautiret">
    <w:name w:val="Z_TIR/DZ_OZN – zm. ozn. działu tiret"/>
    <w:basedOn w:val="ZLITTYTDZOZNzmozntytuudziauliter"/>
    <w:next w:val="ZTIRDZPRZEDMzmprzedmdziautiret"/>
    <w:uiPriority w:val="99"/>
    <w:rsid w:val="008C134C"/>
    <w:pPr>
      <w:ind w:left="1383"/>
    </w:pPr>
  </w:style>
  <w:style w:type="paragraph" w:customStyle="1" w:styleId="ZTIRDZPRZEDMzmprzedmdziautiret">
    <w:name w:val="Z_TIR/DZ_PRZEDM – zm. przedm. działu tiret"/>
    <w:basedOn w:val="ZLITTYTDZPRZEDMzmprzedmtytuudziauliter"/>
    <w:uiPriority w:val="99"/>
    <w:rsid w:val="008C13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8C134C"/>
    <w:pPr>
      <w:ind w:left="1383"/>
    </w:pPr>
  </w:style>
  <w:style w:type="paragraph" w:customStyle="1" w:styleId="ZTIRROZDZODDZPRZEDMzmprzedmrozdzoddztiret">
    <w:name w:val="Z_TIR/ROZDZ(ODDZ)_PRZEDM – zm. przedm. rozdz. (oddz.) tiret"/>
    <w:basedOn w:val="ZLITROZDZODDZPRZEDMzmprzedmrozdzoddzliter"/>
    <w:uiPriority w:val="99"/>
    <w:rsid w:val="008C13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8C13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8C134C"/>
    <w:pPr>
      <w:ind w:left="1780"/>
    </w:pPr>
  </w:style>
  <w:style w:type="character" w:customStyle="1" w:styleId="IGindeksgrny">
    <w:name w:val="_IG_ – indeks górny"/>
    <w:uiPriority w:val="2"/>
    <w:qFormat/>
    <w:rsid w:val="004368C4"/>
    <w:rPr>
      <w:spacing w:val="0"/>
      <w:vertAlign w:val="superscript"/>
    </w:rPr>
  </w:style>
  <w:style w:type="character" w:customStyle="1" w:styleId="IDindeksdolny">
    <w:name w:val="_ID_ – indeks dolny"/>
    <w:uiPriority w:val="99"/>
    <w:rsid w:val="008C134C"/>
    <w:rPr>
      <w:rFonts w:cs="Times New Roman"/>
      <w:spacing w:val="0"/>
      <w:vertAlign w:val="subscript"/>
    </w:rPr>
  </w:style>
  <w:style w:type="character" w:customStyle="1" w:styleId="IDPindeksdolnyipogrubienie">
    <w:name w:val="_ID_P_ – indeks dolny i pogrubienie"/>
    <w:uiPriority w:val="99"/>
    <w:rsid w:val="008C134C"/>
    <w:rPr>
      <w:rFonts w:cs="Times New Roman"/>
      <w:b/>
      <w:spacing w:val="0"/>
      <w:vertAlign w:val="subscript"/>
    </w:rPr>
  </w:style>
  <w:style w:type="character" w:customStyle="1" w:styleId="IDKindeksdolnyikursywa">
    <w:name w:val="_ID_K_ – indeks dolny i kursywa"/>
    <w:uiPriority w:val="99"/>
    <w:rsid w:val="008C134C"/>
    <w:rPr>
      <w:rFonts w:cs="Times New Roman"/>
      <w:i/>
      <w:spacing w:val="0"/>
      <w:vertAlign w:val="subscript"/>
    </w:rPr>
  </w:style>
  <w:style w:type="character" w:customStyle="1" w:styleId="IGPindeksgrnyipogrubienie">
    <w:name w:val="_IG_P_ – indeks górny i pogrubienie"/>
    <w:uiPriority w:val="99"/>
    <w:rsid w:val="008C134C"/>
    <w:rPr>
      <w:rFonts w:cs="Times New Roman"/>
      <w:b/>
      <w:spacing w:val="0"/>
      <w:vertAlign w:val="superscript"/>
    </w:rPr>
  </w:style>
  <w:style w:type="character" w:customStyle="1" w:styleId="IGKindeksgrnyikursywa">
    <w:name w:val="_IG_K_ – indeks górny i kursywa"/>
    <w:uiPriority w:val="99"/>
    <w:rsid w:val="008C134C"/>
    <w:rPr>
      <w:rFonts w:cs="Times New Roman"/>
      <w:i/>
      <w:spacing w:val="0"/>
      <w:vertAlign w:val="superscript"/>
    </w:rPr>
  </w:style>
  <w:style w:type="character" w:customStyle="1" w:styleId="IGPKindeksgrnyipogrubieniekursywa">
    <w:name w:val="_IG_P_K_ – indeks górny i pogrubienie kursywa"/>
    <w:uiPriority w:val="99"/>
    <w:rsid w:val="008C134C"/>
    <w:rPr>
      <w:rFonts w:cs="Times New Roman"/>
      <w:b/>
      <w:i/>
      <w:spacing w:val="0"/>
      <w:vertAlign w:val="superscript"/>
    </w:rPr>
  </w:style>
  <w:style w:type="character" w:customStyle="1" w:styleId="IDPKindeksdolnyipogrugieniekursywa">
    <w:name w:val="_ID_P_K_ – indeks dolny i pogrugienie kursywa"/>
    <w:uiPriority w:val="99"/>
    <w:rsid w:val="008C134C"/>
    <w:rPr>
      <w:rFonts w:cs="Times New Roman"/>
      <w:b/>
      <w:i/>
      <w:spacing w:val="0"/>
      <w:vertAlign w:val="subscript"/>
    </w:rPr>
  </w:style>
  <w:style w:type="character" w:customStyle="1" w:styleId="Ppogrubienie">
    <w:name w:val="_P_ – pogrubienie"/>
    <w:uiPriority w:val="1"/>
    <w:qFormat/>
    <w:rsid w:val="008C134C"/>
    <w:rPr>
      <w:rFonts w:cs="Times New Roman"/>
      <w:b/>
    </w:rPr>
  </w:style>
  <w:style w:type="character" w:customStyle="1" w:styleId="Kkursywa">
    <w:name w:val="_K_ – kursywa"/>
    <w:uiPriority w:val="1"/>
    <w:qFormat/>
    <w:rsid w:val="008C134C"/>
    <w:rPr>
      <w:rFonts w:cs="Times New Roman"/>
      <w:i/>
    </w:rPr>
  </w:style>
  <w:style w:type="character" w:customStyle="1" w:styleId="PKpogrubieniekursywa">
    <w:name w:val="_P_K_ – pogrubienie kursywa"/>
    <w:uiPriority w:val="99"/>
    <w:rsid w:val="008C134C"/>
    <w:rPr>
      <w:rFonts w:cs="Times New Roman"/>
      <w:b/>
      <w:i/>
    </w:rPr>
  </w:style>
  <w:style w:type="character" w:customStyle="1" w:styleId="TEKSTOZNACZONYWDOKUMENCIERDOWYMJAKOUKRYTY">
    <w:name w:val="_TEKST_OZNACZONY_W_DOKUMENCIE_ŹRÓDŁOWYM_JAKO_UKRYTY_"/>
    <w:uiPriority w:val="99"/>
    <w:rsid w:val="008C134C"/>
    <w:rPr>
      <w:rFonts w:cs="Times New Roman"/>
      <w:color w:val="FF0000"/>
      <w:u w:val="single" w:color="FF0000"/>
    </w:rPr>
  </w:style>
  <w:style w:type="character" w:customStyle="1" w:styleId="BEZWERSALIKW">
    <w:name w:val="_BEZ_WERSALIKÓW_"/>
    <w:uiPriority w:val="99"/>
    <w:rsid w:val="008C134C"/>
    <w:rPr>
      <w:rFonts w:cs="Times New Roman"/>
      <w:caps/>
    </w:rPr>
  </w:style>
  <w:style w:type="character" w:customStyle="1" w:styleId="IIGPindeksgrnyindeksugrnegoipogrubienie">
    <w:name w:val="_IIG_P_ – indeks górny indeksu górnego i pogrubienie"/>
    <w:uiPriority w:val="99"/>
    <w:rsid w:val="008C134C"/>
    <w:rPr>
      <w:rFonts w:cs="Times New Roman"/>
      <w:b/>
      <w:spacing w:val="0"/>
      <w:position w:val="6"/>
      <w:vertAlign w:val="superscript"/>
    </w:rPr>
  </w:style>
  <w:style w:type="character" w:customStyle="1" w:styleId="IIGindeksgrnyindeksugrnego">
    <w:name w:val="_IIG_ – indeks górny indeksu górnego"/>
    <w:uiPriority w:val="99"/>
    <w:rsid w:val="008C134C"/>
    <w:rPr>
      <w:rFonts w:cs="Times New Roman"/>
      <w:b/>
      <w:spacing w:val="0"/>
      <w:position w:val="6"/>
      <w:vertAlign w:val="superscript"/>
    </w:rPr>
  </w:style>
  <w:style w:type="paragraph" w:customStyle="1" w:styleId="ODNONIKSPECtreodnonikadoodnonika">
    <w:name w:val="ODNOŚNIK_SPEC – treść odnośnika do odnośnika"/>
    <w:basedOn w:val="Normalny"/>
    <w:uiPriority w:val="99"/>
    <w:rsid w:val="008C134C"/>
    <w:pPr>
      <w:spacing w:line="240" w:lineRule="auto"/>
      <w:ind w:left="283" w:hanging="170"/>
    </w:pPr>
    <w:rPr>
      <w:sz w:val="20"/>
    </w:rPr>
  </w:style>
  <w:style w:type="paragraph" w:customStyle="1" w:styleId="TEKSTwTABELItekstzwcitympierwwierszem">
    <w:name w:val="TEKST_w_TABELI – tekst z wciętym pierw. wierszem"/>
    <w:basedOn w:val="Normalny"/>
    <w:uiPriority w:val="99"/>
    <w:rsid w:val="008C134C"/>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rsid w:val="008C134C"/>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rsid w:val="008C134C"/>
    <w:pPr>
      <w:ind w:left="1894"/>
    </w:pPr>
  </w:style>
  <w:style w:type="paragraph" w:customStyle="1" w:styleId="ZZSKARNzmianazmsankcjikarnej">
    <w:name w:val="ZZ/S_KARN – zmiana zm. sankcji karnej"/>
    <w:basedOn w:val="ZZFRAGzmianazmfragmentunpzdania"/>
    <w:uiPriority w:val="99"/>
    <w:rsid w:val="008C134C"/>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8C134C"/>
    <w:pPr>
      <w:ind w:left="2291" w:firstLine="0"/>
    </w:pPr>
  </w:style>
  <w:style w:type="paragraph" w:customStyle="1" w:styleId="WMATFIZCHEMwzrmatfizlubchem">
    <w:name w:val="W_MAT(FIZ|CHEM) – wzór mat. (fiz. lub chem.)"/>
    <w:uiPriority w:val="99"/>
    <w:rsid w:val="008C134C"/>
    <w:pPr>
      <w:jc w:val="center"/>
    </w:pPr>
    <w:rPr>
      <w:rFonts w:ascii="Times New Roman" w:eastAsia="Times New Roman" w:hAnsi="Times New Roman" w:cs="Arial"/>
      <w:lang w:eastAsia="en-US"/>
    </w:rPr>
  </w:style>
  <w:style w:type="paragraph" w:customStyle="1" w:styleId="LEGWMATFIZCHEMlegendawzorumatfizlubchem">
    <w:name w:val="LEG_W_MAT(FIZ|CHEM) – legenda wzoru mat. (fiz. lub chem.)"/>
    <w:basedOn w:val="WMATFIZCHEMwzrmatfizlubchem"/>
    <w:uiPriority w:val="99"/>
    <w:rsid w:val="008C13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8C134C"/>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8C13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8C13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8C134C"/>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8C13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8C13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8C13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8C134C"/>
    <w:pPr>
      <w:ind w:left="3085"/>
    </w:pPr>
  </w:style>
  <w:style w:type="paragraph" w:customStyle="1" w:styleId="ZLITCYTzmcytatunpprzysigiliter">
    <w:name w:val="Z_LIT/CYT – zm. cytatu np. przysięgi literą"/>
    <w:basedOn w:val="ZCYTzmcytatunpprzysigiartykuempunktem"/>
    <w:uiPriority w:val="99"/>
    <w:rsid w:val="008C134C"/>
    <w:pPr>
      <w:ind w:left="1497"/>
    </w:pPr>
  </w:style>
  <w:style w:type="paragraph" w:customStyle="1" w:styleId="ZTIRCYTzmcytatunpprzysigitiret">
    <w:name w:val="Z_TIR/CYT – zm. cytatu np. przysięgi tiret"/>
    <w:basedOn w:val="ZLITCYTzmcytatunpprzysigiliter"/>
    <w:next w:val="ZTIRUSTzmusttiret"/>
    <w:uiPriority w:val="99"/>
    <w:rsid w:val="008C134C"/>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8C134C"/>
    <w:pPr>
      <w:ind w:left="2291"/>
    </w:pPr>
  </w:style>
  <w:style w:type="paragraph" w:customStyle="1" w:styleId="ZZCYTzmianazmcytatunpprzysigi">
    <w:name w:val="ZZ/CYT – zmiana zm. cytatu np. przysięgi"/>
    <w:basedOn w:val="ZZFRAGzmianazmfragmentunpzdania"/>
    <w:next w:val="ZZUSTzmianazmust"/>
    <w:uiPriority w:val="99"/>
    <w:rsid w:val="008C134C"/>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8C134C"/>
    <w:pPr>
      <w:ind w:left="1780"/>
    </w:pPr>
  </w:style>
  <w:style w:type="paragraph" w:styleId="Akapitzlist">
    <w:name w:val="List Paragraph"/>
    <w:basedOn w:val="Normalny"/>
    <w:uiPriority w:val="34"/>
    <w:qFormat/>
    <w:rsid w:val="0068611A"/>
    <w:pPr>
      <w:ind w:left="708"/>
    </w:pPr>
  </w:style>
  <w:style w:type="character" w:styleId="Odwoaniedokomentarza">
    <w:name w:val="annotation reference"/>
    <w:uiPriority w:val="99"/>
    <w:qFormat/>
    <w:rsid w:val="001E4EA2"/>
    <w:rPr>
      <w:rFonts w:cs="Times New Roman"/>
      <w:sz w:val="16"/>
      <w:szCs w:val="16"/>
    </w:rPr>
  </w:style>
  <w:style w:type="paragraph" w:styleId="Tekstkomentarza">
    <w:name w:val="annotation text"/>
    <w:basedOn w:val="Normalny"/>
    <w:link w:val="TekstkomentarzaZnak"/>
    <w:uiPriority w:val="99"/>
    <w:qFormat/>
    <w:rsid w:val="001E4EA2"/>
    <w:pPr>
      <w:spacing w:line="240" w:lineRule="auto"/>
    </w:pPr>
    <w:rPr>
      <w:sz w:val="20"/>
      <w:szCs w:val="20"/>
    </w:rPr>
  </w:style>
  <w:style w:type="character" w:customStyle="1" w:styleId="TekstkomentarzaZnak">
    <w:name w:val="Tekst komentarza Znak"/>
    <w:link w:val="Tekstkomentarza"/>
    <w:uiPriority w:val="99"/>
    <w:qFormat/>
    <w:locked/>
    <w:rsid w:val="001E4EA2"/>
    <w:rPr>
      <w:rFonts w:ascii="Calibri" w:hAnsi="Calibri" w:cs="Times New Roman"/>
    </w:rPr>
  </w:style>
  <w:style w:type="paragraph" w:styleId="Tematkomentarza">
    <w:name w:val="annotation subject"/>
    <w:basedOn w:val="Tekstkomentarza"/>
    <w:next w:val="Tekstkomentarza"/>
    <w:link w:val="TematkomentarzaZnak"/>
    <w:uiPriority w:val="99"/>
    <w:semiHidden/>
    <w:rsid w:val="001E4EA2"/>
    <w:rPr>
      <w:b/>
      <w:bCs/>
    </w:rPr>
  </w:style>
  <w:style w:type="character" w:customStyle="1" w:styleId="TematkomentarzaZnak">
    <w:name w:val="Temat komentarza Znak"/>
    <w:link w:val="Tematkomentarza"/>
    <w:uiPriority w:val="99"/>
    <w:semiHidden/>
    <w:locked/>
    <w:rsid w:val="001E4EA2"/>
    <w:rPr>
      <w:rFonts w:ascii="Calibri" w:hAnsi="Calibri" w:cs="Times New Roman"/>
      <w:b/>
      <w:bCs/>
    </w:rPr>
  </w:style>
  <w:style w:type="paragraph" w:styleId="Tekstdymka">
    <w:name w:val="Balloon Text"/>
    <w:basedOn w:val="Normalny"/>
    <w:link w:val="TekstdymkaZnak"/>
    <w:uiPriority w:val="99"/>
    <w:semiHidden/>
    <w:rsid w:val="001E4EA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E4EA2"/>
    <w:rPr>
      <w:rFonts w:ascii="Segoe UI" w:hAnsi="Segoe UI" w:cs="Segoe UI"/>
      <w:sz w:val="18"/>
      <w:szCs w:val="18"/>
    </w:rPr>
  </w:style>
  <w:style w:type="paragraph" w:customStyle="1" w:styleId="Akapitzlist1">
    <w:name w:val="Akapit z listą1"/>
    <w:basedOn w:val="Normalny"/>
    <w:uiPriority w:val="99"/>
    <w:rsid w:val="00372C0E"/>
    <w:pPr>
      <w:spacing w:after="0" w:line="276" w:lineRule="auto"/>
      <w:ind w:left="720"/>
      <w:contextualSpacing/>
    </w:pPr>
    <w:rPr>
      <w:rFonts w:eastAsia="Times New Roman"/>
    </w:rPr>
  </w:style>
  <w:style w:type="paragraph" w:styleId="NormalnyWeb">
    <w:name w:val="Normal (Web)"/>
    <w:basedOn w:val="Normalny"/>
    <w:uiPriority w:val="99"/>
    <w:unhideWhenUsed/>
    <w:rsid w:val="00A6710A"/>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9C13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314"/>
    <w:rPr>
      <w:sz w:val="22"/>
      <w:szCs w:val="22"/>
      <w:lang w:eastAsia="en-US"/>
    </w:rPr>
  </w:style>
  <w:style w:type="paragraph" w:styleId="Stopka">
    <w:name w:val="footer"/>
    <w:basedOn w:val="Normalny"/>
    <w:link w:val="StopkaZnak"/>
    <w:uiPriority w:val="99"/>
    <w:unhideWhenUsed/>
    <w:rsid w:val="009C13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314"/>
    <w:rPr>
      <w:sz w:val="22"/>
      <w:szCs w:val="22"/>
      <w:lang w:eastAsia="en-US"/>
    </w:rPr>
  </w:style>
  <w:style w:type="character" w:styleId="Odwoanieprzypisudolnego">
    <w:name w:val="footnote reference"/>
    <w:aliases w:val="FZ,Footnote symbol,Voetnootverwijzing,Footnote reference number"/>
    <w:uiPriority w:val="99"/>
    <w:semiHidden/>
    <w:rsid w:val="002A46F4"/>
    <w:rPr>
      <w:rFonts w:cs="Times New Roman"/>
      <w:vertAlign w:val="superscript"/>
    </w:rPr>
  </w:style>
  <w:style w:type="character" w:customStyle="1" w:styleId="Nagwek1Znak">
    <w:name w:val="Nagłówek 1 Znak"/>
    <w:basedOn w:val="Domylnaczcionkaakapitu"/>
    <w:link w:val="Nagwek1"/>
    <w:rsid w:val="00D54F2A"/>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rsid w:val="00D54F2A"/>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semiHidden/>
    <w:rsid w:val="00D54F2A"/>
    <w:rPr>
      <w:rFonts w:asciiTheme="majorHAnsi" w:eastAsiaTheme="majorEastAsia" w:hAnsiTheme="majorHAnsi" w:cstheme="majorBidi"/>
      <w:b/>
      <w:bCs/>
      <w:color w:val="4F81BD" w:themeColor="accent1"/>
      <w:sz w:val="22"/>
      <w:szCs w:val="22"/>
      <w:lang w:eastAsia="en-US"/>
    </w:rPr>
  </w:style>
  <w:style w:type="character" w:customStyle="1" w:styleId="Nagwek4Znak">
    <w:name w:val="Nagłówek 4 Znak"/>
    <w:basedOn w:val="Domylnaczcionkaakapitu"/>
    <w:link w:val="Nagwek4"/>
    <w:semiHidden/>
    <w:rsid w:val="00D54F2A"/>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semiHidden/>
    <w:rsid w:val="00D54F2A"/>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semiHidden/>
    <w:rsid w:val="00D54F2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semiHidden/>
    <w:rsid w:val="00D54F2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semiHidden/>
    <w:rsid w:val="00D54F2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semiHidden/>
    <w:rsid w:val="00D54F2A"/>
    <w:rPr>
      <w:rFonts w:asciiTheme="majorHAnsi" w:eastAsiaTheme="majorEastAsia" w:hAnsiTheme="majorHAnsi" w:cstheme="majorBidi"/>
      <w:i/>
      <w:iCs/>
      <w:color w:val="404040" w:themeColor="text1" w:themeTint="BF"/>
      <w:lang w:eastAsia="en-US"/>
    </w:rPr>
  </w:style>
  <w:style w:type="character" w:styleId="Hipercze">
    <w:name w:val="Hyperlink"/>
    <w:basedOn w:val="Domylnaczcionkaakapitu"/>
    <w:uiPriority w:val="99"/>
    <w:semiHidden/>
    <w:unhideWhenUsed/>
    <w:rsid w:val="00427A3C"/>
    <w:rPr>
      <w:color w:val="0000FF" w:themeColor="hyperlink"/>
      <w:u w:val="single"/>
    </w:rPr>
  </w:style>
  <w:style w:type="character" w:customStyle="1" w:styleId="ARTartustawynprozporzdzeniaZnak">
    <w:name w:val="ART(§) – art. ustawy (§ np. rozporządzenia) Znak"/>
    <w:link w:val="ARTartustawynprozporzdzenia"/>
    <w:uiPriority w:val="11"/>
    <w:qFormat/>
    <w:locked/>
    <w:rsid w:val="006343CA"/>
    <w:rPr>
      <w:rFonts w:eastAsia="Times New Roman" w:cs="Arial"/>
      <w:lang w:eastAsia="en-US"/>
    </w:rPr>
  </w:style>
  <w:style w:type="paragraph" w:customStyle="1" w:styleId="zpktzmpktartykuempunktem0">
    <w:name w:val="zpktzmpktartykuempunktem"/>
    <w:basedOn w:val="Normalny"/>
    <w:rsid w:val="007E184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igindeksgrny0">
    <w:name w:val="igindeksgrny"/>
    <w:basedOn w:val="Domylnaczcionkaakapitu"/>
    <w:rsid w:val="007E1844"/>
  </w:style>
  <w:style w:type="character" w:customStyle="1" w:styleId="PKTpunktZnak">
    <w:name w:val="PKT – punkt Znak"/>
    <w:basedOn w:val="Domylnaczcionkaakapitu"/>
    <w:link w:val="PKTpunkt"/>
    <w:uiPriority w:val="13"/>
    <w:qFormat/>
    <w:locked/>
    <w:rsid w:val="00AE3438"/>
    <w:rPr>
      <w:rFonts w:eastAsia="Times New Roman" w:cs="Arial"/>
      <w:bCs/>
      <w:lang w:eastAsia="en-US"/>
    </w:rPr>
  </w:style>
  <w:style w:type="character" w:customStyle="1" w:styleId="Domylnaczcionkaakapitu1">
    <w:name w:val="Domyślna czcionka akapitu1"/>
    <w:rsid w:val="00163803"/>
  </w:style>
  <w:style w:type="paragraph" w:customStyle="1" w:styleId="Textbody">
    <w:name w:val="Text body"/>
    <w:basedOn w:val="Normalny"/>
    <w:rsid w:val="00163803"/>
    <w:pPr>
      <w:suppressAutoHyphens/>
      <w:autoSpaceDN w:val="0"/>
      <w:spacing w:after="120" w:line="276" w:lineRule="auto"/>
      <w:textAlignment w:val="baseline"/>
    </w:pPr>
    <w:rPr>
      <w:kern w:val="3"/>
      <w:lang w:eastAsia="zh-CN"/>
    </w:rPr>
  </w:style>
  <w:style w:type="paragraph" w:styleId="Poprawka">
    <w:name w:val="Revision"/>
    <w:hidden/>
    <w:uiPriority w:val="99"/>
    <w:semiHidden/>
    <w:rsid w:val="00300477"/>
    <w:rPr>
      <w:sz w:val="22"/>
      <w:szCs w:val="22"/>
      <w:lang w:eastAsia="en-US"/>
    </w:rPr>
  </w:style>
  <w:style w:type="paragraph" w:styleId="Tekstprzypisukocowego">
    <w:name w:val="endnote text"/>
    <w:basedOn w:val="Normalny"/>
    <w:link w:val="TekstprzypisukocowegoZnak"/>
    <w:uiPriority w:val="99"/>
    <w:semiHidden/>
    <w:unhideWhenUsed/>
    <w:rsid w:val="00120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70E"/>
    <w:rPr>
      <w:lang w:eastAsia="en-US"/>
    </w:rPr>
  </w:style>
  <w:style w:type="character" w:styleId="Odwoanieprzypisukocowego">
    <w:name w:val="endnote reference"/>
    <w:basedOn w:val="Domylnaczcionkaakapitu"/>
    <w:uiPriority w:val="99"/>
    <w:semiHidden/>
    <w:unhideWhenUsed/>
    <w:rsid w:val="0012070E"/>
    <w:rPr>
      <w:vertAlign w:val="superscript"/>
    </w:rPr>
  </w:style>
  <w:style w:type="paragraph" w:customStyle="1" w:styleId="divparagraph">
    <w:name w:val="div.paragraph"/>
    <w:uiPriority w:val="99"/>
    <w:rsid w:val="00D209D4"/>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styleId="HTML-staaszeroko">
    <w:name w:val="HTML Typewriter"/>
    <w:basedOn w:val="Domylnaczcionkaakapitu"/>
    <w:uiPriority w:val="99"/>
    <w:semiHidden/>
    <w:unhideWhenUsed/>
    <w:rsid w:val="009F7E50"/>
    <w:rPr>
      <w:rFonts w:ascii="Courier New" w:eastAsia="Times New Roman" w:hAnsi="Courier New" w:cs="Courier New"/>
      <w:sz w:val="20"/>
      <w:szCs w:val="20"/>
    </w:rPr>
  </w:style>
  <w:style w:type="paragraph" w:styleId="Tekstprzypisudolnego">
    <w:name w:val="footnote text"/>
    <w:basedOn w:val="Normalny"/>
    <w:link w:val="TekstprzypisudolnegoZnak"/>
    <w:uiPriority w:val="99"/>
    <w:semiHidden/>
    <w:unhideWhenUsed/>
    <w:rsid w:val="009B0B85"/>
    <w:pPr>
      <w:widowControl w:val="0"/>
      <w:autoSpaceDE w:val="0"/>
      <w:autoSpaceDN w:val="0"/>
      <w:adjustRightInd w:val="0"/>
      <w:spacing w:after="0" w:line="240" w:lineRule="auto"/>
    </w:pPr>
    <w:rPr>
      <w:rFonts w:ascii="Times New Roman" w:eastAsiaTheme="minorEastAsia" w:hAnsi="Times New Roman"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9B0B85"/>
    <w:rPr>
      <w:rFonts w:ascii="Times New Roman" w:eastAsiaTheme="minorEastAsia" w:hAnsi="Times New Roman" w:cs="Arial"/>
    </w:rPr>
  </w:style>
  <w:style w:type="character" w:customStyle="1" w:styleId="size">
    <w:name w:val="size"/>
    <w:basedOn w:val="Domylnaczcionkaakapitu"/>
    <w:rsid w:val="003E7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10"/>
    <w:pPr>
      <w:spacing w:after="160" w:line="256" w:lineRule="auto"/>
    </w:pPr>
    <w:rPr>
      <w:sz w:val="22"/>
      <w:szCs w:val="22"/>
      <w:lang w:eastAsia="en-US"/>
    </w:rPr>
  </w:style>
  <w:style w:type="paragraph" w:styleId="Nagwek1">
    <w:name w:val="heading 1"/>
    <w:basedOn w:val="Normalny"/>
    <w:next w:val="Normalny"/>
    <w:link w:val="Nagwek1Znak"/>
    <w:qFormat/>
    <w:locked/>
    <w:rsid w:val="00D54F2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locked/>
    <w:rsid w:val="00D54F2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rsid w:val="00D54F2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D54F2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D54F2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locked/>
    <w:rsid w:val="00D54F2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locked/>
    <w:rsid w:val="00D54F2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locked/>
    <w:rsid w:val="00D54F2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locked/>
    <w:rsid w:val="00D54F2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8C134C"/>
    <w:pPr>
      <w:ind w:left="1497"/>
    </w:pPr>
  </w:style>
  <w:style w:type="paragraph" w:customStyle="1" w:styleId="ZTIRwPKTzmtirwpktartykuempunktem">
    <w:name w:val="Z/TIR_w_PKT – zm. tir. w pkt artykułem (punktem)"/>
    <w:basedOn w:val="TIRtiret"/>
    <w:uiPriority w:val="99"/>
    <w:rsid w:val="008C134C"/>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rsid w:val="008C134C"/>
    <w:pPr>
      <w:ind w:left="1021"/>
    </w:pPr>
  </w:style>
  <w:style w:type="paragraph" w:customStyle="1" w:styleId="2TIRpodwjnytiret">
    <w:name w:val="2TIR – podwójny tiret"/>
    <w:basedOn w:val="TIRtiret"/>
    <w:uiPriority w:val="99"/>
    <w:rsid w:val="008C134C"/>
    <w:pPr>
      <w:ind w:left="1780"/>
    </w:pPr>
  </w:style>
  <w:style w:type="paragraph" w:customStyle="1" w:styleId="ARTartustawynprozporzdzenia">
    <w:name w:val="ART(§) – art. ustawy (§ np. rozporządzenia)"/>
    <w:link w:val="ARTartustawynprozporzdzeniaZnak"/>
    <w:uiPriority w:val="11"/>
    <w:qFormat/>
    <w:rsid w:val="008C134C"/>
    <w:pPr>
      <w:suppressAutoHyphens/>
      <w:autoSpaceDE w:val="0"/>
      <w:autoSpaceDN w:val="0"/>
      <w:adjustRightInd w:val="0"/>
      <w:spacing w:before="120"/>
      <w:ind w:firstLine="510"/>
      <w:jc w:val="both"/>
    </w:pPr>
    <w:rPr>
      <w:rFonts w:eastAsia="Times New Roman" w:cs="Arial"/>
      <w:lang w:eastAsia="en-US"/>
    </w:rPr>
  </w:style>
  <w:style w:type="paragraph" w:customStyle="1" w:styleId="ZCZWSPTIRwPKTzmczciwsptirwpktartykuempunktem">
    <w:name w:val="Z/CZ_WSP_TIR_w_PKT – zm. części wsp. tir. w pkt artykułem (punktem)"/>
    <w:basedOn w:val="CZWSPTIRczwsplnatiret"/>
    <w:next w:val="ZPKTzmpktartykuempunktem"/>
    <w:uiPriority w:val="99"/>
    <w:rsid w:val="008C134C"/>
    <w:pPr>
      <w:ind w:left="1497"/>
    </w:pPr>
  </w:style>
  <w:style w:type="paragraph" w:customStyle="1" w:styleId="ZTIRwLITzmtirwlitartykuempunktem">
    <w:name w:val="Z/TIR_w_LIT – zm. tir. w lit. artykułem (punktem)"/>
    <w:basedOn w:val="TIRtiret"/>
    <w:uiPriority w:val="99"/>
    <w:rsid w:val="008C134C"/>
  </w:style>
  <w:style w:type="paragraph" w:customStyle="1" w:styleId="ZCZWSPTIRwLITzmczciwsptirwlitartykuempunktem">
    <w:name w:val="Z/CZ_WSP_TIR_w_LIT – zm. części wsp. tir. w lit. artykułem (punktem)"/>
    <w:basedOn w:val="CZWSPTIRczwsplnatiret"/>
    <w:next w:val="ZLITzmlitartykuempunktem"/>
    <w:uiPriority w:val="99"/>
    <w:rsid w:val="008C134C"/>
  </w:style>
  <w:style w:type="paragraph" w:customStyle="1" w:styleId="ZPKTzmpktartykuempunktem">
    <w:name w:val="Z/PKT – zm. pkt artykułem (punktem)"/>
    <w:basedOn w:val="PKTpunkt"/>
    <w:uiPriority w:val="31"/>
    <w:qFormat/>
    <w:rsid w:val="008C134C"/>
    <w:pPr>
      <w:ind w:left="1020"/>
    </w:pPr>
  </w:style>
  <w:style w:type="paragraph" w:customStyle="1" w:styleId="ZARTzmartartykuempunktem">
    <w:name w:val="Z/ART(§) – zm. art. (§) artykułem (punktem)"/>
    <w:basedOn w:val="ARTartustawynprozporzdzenia"/>
    <w:uiPriority w:val="30"/>
    <w:qFormat/>
    <w:rsid w:val="008C134C"/>
    <w:pPr>
      <w:spacing w:before="0"/>
      <w:ind w:left="510"/>
    </w:pPr>
  </w:style>
  <w:style w:type="paragraph" w:customStyle="1" w:styleId="DATAAKTUdatauchwalenialubwydaniaaktu">
    <w:name w:val="DATA_AKTU – data uchwalenia lub wydania aktu"/>
    <w:next w:val="TYTUAKTUprzedmiotregulacjiustawylubrozporzdzenia"/>
    <w:uiPriority w:val="99"/>
    <w:rsid w:val="008C134C"/>
    <w:pPr>
      <w:keepNext/>
      <w:suppressAutoHyphens/>
      <w:spacing w:before="120" w:after="120"/>
      <w:jc w:val="center"/>
    </w:pPr>
    <w:rPr>
      <w:rFonts w:eastAsia="Times New Roman" w:cs="Arial"/>
      <w:bCs/>
      <w:lang w:eastAsia="en-US"/>
    </w:rPr>
  </w:style>
  <w:style w:type="paragraph" w:customStyle="1" w:styleId="TYTUAKTUprzedmiotregulacjiustawylubrozporzdzenia">
    <w:name w:val="TYTUŁ_AKTU – przedmiot regulacji ustawy lub rozporządzenia"/>
    <w:next w:val="ARTartustawynprozporzdzenia"/>
    <w:uiPriority w:val="99"/>
    <w:rsid w:val="008C134C"/>
    <w:pPr>
      <w:keepNext/>
      <w:suppressAutoHyphens/>
      <w:spacing w:before="120" w:after="360"/>
      <w:jc w:val="center"/>
    </w:pPr>
    <w:rPr>
      <w:rFonts w:eastAsia="Times New Roman" w:cs="Arial"/>
      <w:b/>
      <w:bCs/>
      <w:lang w:eastAsia="en-US"/>
    </w:rPr>
  </w:style>
  <w:style w:type="paragraph" w:customStyle="1" w:styleId="CZKSIGAoznaczenieiprzedmiotczcilubksigi">
    <w:name w:val="CZĘŚĆ(KSIĘGA) – oznaczenie i przedmiot części lub księgi"/>
    <w:next w:val="ARTartustawynprozporzdzenia"/>
    <w:uiPriority w:val="99"/>
    <w:rsid w:val="008C134C"/>
    <w:pPr>
      <w:keepNext/>
      <w:suppressAutoHyphens/>
      <w:spacing w:before="120"/>
      <w:jc w:val="center"/>
    </w:pPr>
    <w:rPr>
      <w:b/>
      <w:bCs/>
      <w:caps/>
      <w:kern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C134C"/>
    <w:rPr>
      <w:bCs/>
    </w:rPr>
  </w:style>
  <w:style w:type="paragraph" w:customStyle="1" w:styleId="OZNRODZAKTUtznustawalubrozporzdzenieiorganwydajcy">
    <w:name w:val="OZN_RODZ_AKTU – tzn. ustawa lub rozporządzenie i organ wydający"/>
    <w:next w:val="Normalny"/>
    <w:uiPriority w:val="99"/>
    <w:rsid w:val="004368C4"/>
    <w:pPr>
      <w:keepNext/>
      <w:suppressAutoHyphens/>
      <w:spacing w:after="120" w:line="360" w:lineRule="auto"/>
      <w:jc w:val="center"/>
    </w:pPr>
    <w:rPr>
      <w:rFonts w:ascii="Times" w:hAnsi="Times"/>
      <w:b/>
      <w:bCs/>
      <w:caps/>
      <w:spacing w:val="54"/>
      <w:kern w:val="24"/>
      <w:sz w:val="24"/>
      <w:szCs w:val="24"/>
    </w:rPr>
  </w:style>
  <w:style w:type="paragraph" w:customStyle="1" w:styleId="USTustnpkodeksu">
    <w:name w:val="UST(§) – ust. (§ np. kodeksu)"/>
    <w:basedOn w:val="ARTartustawynprozporzdzenia"/>
    <w:uiPriority w:val="12"/>
    <w:qFormat/>
    <w:rsid w:val="008C134C"/>
    <w:pPr>
      <w:spacing w:before="0"/>
    </w:pPr>
    <w:rPr>
      <w:bCs/>
    </w:rPr>
  </w:style>
  <w:style w:type="paragraph" w:customStyle="1" w:styleId="PKTpunkt">
    <w:name w:val="PKT – punkt"/>
    <w:link w:val="PKTpunktZnak"/>
    <w:uiPriority w:val="13"/>
    <w:qFormat/>
    <w:rsid w:val="008C134C"/>
    <w:pPr>
      <w:ind w:left="510" w:hanging="510"/>
      <w:jc w:val="both"/>
    </w:pPr>
    <w:rPr>
      <w:rFonts w:eastAsia="Times New Roman" w:cs="Arial"/>
      <w:bCs/>
      <w:lang w:eastAsia="en-US"/>
    </w:rPr>
  </w:style>
  <w:style w:type="paragraph" w:customStyle="1" w:styleId="CZWSPPKTczwsplnapunktw">
    <w:name w:val="CZ_WSP_PKT – część wspólna punktów"/>
    <w:basedOn w:val="PKTpunkt"/>
    <w:next w:val="USTustnpkodeksu"/>
    <w:uiPriority w:val="99"/>
    <w:rsid w:val="008C134C"/>
    <w:pPr>
      <w:ind w:left="0" w:firstLine="0"/>
    </w:pPr>
  </w:style>
  <w:style w:type="paragraph" w:customStyle="1" w:styleId="LITlitera">
    <w:name w:val="LIT – litera"/>
    <w:basedOn w:val="PKTpunkt"/>
    <w:uiPriority w:val="14"/>
    <w:qFormat/>
    <w:rsid w:val="008C134C"/>
    <w:pPr>
      <w:ind w:left="986" w:hanging="476"/>
    </w:pPr>
  </w:style>
  <w:style w:type="paragraph" w:customStyle="1" w:styleId="CZWSPLITczwsplnaliter">
    <w:name w:val="CZ_WSP_LIT – część wspólna liter"/>
    <w:basedOn w:val="LITlitera"/>
    <w:next w:val="USTustnpkodeksu"/>
    <w:uiPriority w:val="99"/>
    <w:rsid w:val="008C134C"/>
    <w:pPr>
      <w:ind w:left="510" w:firstLine="0"/>
    </w:pPr>
    <w:rPr>
      <w:szCs w:val="24"/>
    </w:rPr>
  </w:style>
  <w:style w:type="paragraph" w:customStyle="1" w:styleId="TIRtiret">
    <w:name w:val="TIR – tiret"/>
    <w:basedOn w:val="LITlitera"/>
    <w:uiPriority w:val="15"/>
    <w:qFormat/>
    <w:rsid w:val="008C134C"/>
    <w:pPr>
      <w:ind w:left="1384" w:hanging="397"/>
    </w:pPr>
  </w:style>
  <w:style w:type="paragraph" w:customStyle="1" w:styleId="CZWSPTIRczwsplnatiret">
    <w:name w:val="CZ_WSP_TIR – część wspólna tiret"/>
    <w:basedOn w:val="TIRtiret"/>
    <w:next w:val="USTustnpkodeksu"/>
    <w:uiPriority w:val="99"/>
    <w:rsid w:val="008C134C"/>
    <w:pPr>
      <w:ind w:left="987" w:firstLine="0"/>
    </w:pPr>
  </w:style>
  <w:style w:type="paragraph" w:customStyle="1" w:styleId="CYTcytatnpprzysigi">
    <w:name w:val="CYT – cytat np. przysięgi"/>
    <w:basedOn w:val="USTustnpkodeksu"/>
    <w:next w:val="USTustnpkodeksu"/>
    <w:uiPriority w:val="99"/>
    <w:rsid w:val="008C134C"/>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8C134C"/>
    <w:pPr>
      <w:keepNext/>
      <w:suppressAutoHyphens/>
      <w:spacing w:before="120"/>
      <w:jc w:val="center"/>
    </w:pPr>
    <w:rPr>
      <w:rFonts w:eastAsia="Times New Roman"/>
      <w:b/>
      <w:bCs/>
      <w:lang w:eastAsia="en-US"/>
    </w:rPr>
  </w:style>
  <w:style w:type="paragraph" w:customStyle="1" w:styleId="ZLITzmlitartykuempunktem">
    <w:name w:val="Z/LIT – zm. lit. artykułem (punktem)"/>
    <w:basedOn w:val="LITlitera"/>
    <w:uiPriority w:val="32"/>
    <w:qFormat/>
    <w:rsid w:val="008C134C"/>
  </w:style>
  <w:style w:type="paragraph" w:customStyle="1" w:styleId="ZLITCZWSPTIRwLITzmczciwsptirwlitliter">
    <w:name w:val="Z_LIT/CZ_WSP_TIR_w_LIT – zm. części wsp. tir. w lit. literą"/>
    <w:basedOn w:val="CZWSPTIRczwsplnatiret"/>
    <w:next w:val="LITlitera"/>
    <w:uiPriority w:val="99"/>
    <w:rsid w:val="008C134C"/>
    <w:pPr>
      <w:ind w:left="1463"/>
    </w:pPr>
  </w:style>
  <w:style w:type="paragraph" w:customStyle="1" w:styleId="ZLITTIRwLITzmtirwlitliter">
    <w:name w:val="Z_LIT/TIR_w_LIT – zm. tir. w lit. literą"/>
    <w:basedOn w:val="TIRtiret"/>
    <w:uiPriority w:val="99"/>
    <w:rsid w:val="008C134C"/>
    <w:pPr>
      <w:ind w:left="1860"/>
    </w:pPr>
  </w:style>
  <w:style w:type="paragraph" w:customStyle="1" w:styleId="TYTDZOZNoznaczenietytuulubdziau">
    <w:name w:val="TYT(DZ)_OZN – oznaczenie tytułu lub działu"/>
    <w:next w:val="Normalny"/>
    <w:uiPriority w:val="99"/>
    <w:rsid w:val="008C134C"/>
    <w:pPr>
      <w:keepNext/>
      <w:spacing w:before="120"/>
      <w:jc w:val="center"/>
    </w:pPr>
    <w:rPr>
      <w:rFonts w:eastAsia="Times New Roman" w:cs="Arial"/>
      <w:bCs/>
      <w:caps/>
      <w:kern w:val="24"/>
      <w:lang w:eastAsia="en-US"/>
    </w:rPr>
  </w:style>
  <w:style w:type="paragraph" w:customStyle="1" w:styleId="ZWMATFIZCHEMzmwzorumatfizlubchemartykuempunktem">
    <w:name w:val="Z/W_MAT(FIZ|CHEM) – zm. wzoru mat. (fiz. lub chem.) artykułem (punktem)"/>
    <w:basedOn w:val="WMATFIZCHEMwzrmatfizlubchem"/>
    <w:uiPriority w:val="99"/>
    <w:rsid w:val="008C134C"/>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8C134C"/>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8C134C"/>
    <w:pPr>
      <w:keepNext/>
      <w:suppressAutoHyphens/>
      <w:ind w:left="510"/>
      <w:jc w:val="center"/>
    </w:pPr>
    <w:rPr>
      <w:szCs w:val="26"/>
      <w:lang w:eastAsia="en-US"/>
    </w:rPr>
  </w:style>
  <w:style w:type="paragraph" w:customStyle="1" w:styleId="ZTIRzmtirartykuempunktem">
    <w:name w:val="Z/TIR – zm. tir. artykułem (punktem)"/>
    <w:basedOn w:val="TIRtiret"/>
    <w:next w:val="PKTpunkt"/>
    <w:uiPriority w:val="99"/>
    <w:rsid w:val="008C134C"/>
    <w:pPr>
      <w:ind w:left="907"/>
    </w:pPr>
  </w:style>
  <w:style w:type="paragraph" w:customStyle="1" w:styleId="ZCZWSPPKTzmczciwsppktartykuempunktem">
    <w:name w:val="Z/CZ_WSP_PKT – zm. części wsp. pkt artykułem (punktem)"/>
    <w:basedOn w:val="CZWSPPKTczwsplnapunktw"/>
    <w:next w:val="ZARTzmartartykuempunktem"/>
    <w:uiPriority w:val="99"/>
    <w:rsid w:val="008C134C"/>
    <w:pPr>
      <w:ind w:left="510"/>
    </w:pPr>
  </w:style>
  <w:style w:type="paragraph" w:customStyle="1" w:styleId="ZZLITzmianazmlit">
    <w:name w:val="ZZ/LIT – zmiana zm. lit."/>
    <w:basedOn w:val="ZZPKTzmianazmpkt"/>
    <w:uiPriority w:val="99"/>
    <w:rsid w:val="008C134C"/>
    <w:pPr>
      <w:ind w:left="2370" w:hanging="476"/>
    </w:pPr>
  </w:style>
  <w:style w:type="paragraph" w:customStyle="1" w:styleId="ZZTIRzmianazmtir">
    <w:name w:val="ZZ/TIR – zmiana zm. tir."/>
    <w:basedOn w:val="ZZLITzmianazmlit"/>
    <w:uiPriority w:val="99"/>
    <w:rsid w:val="008C134C"/>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8C134C"/>
    <w:pPr>
      <w:keepNext/>
      <w:suppressAutoHyphens/>
      <w:ind w:left="510"/>
      <w:jc w:val="center"/>
    </w:pPr>
    <w:rPr>
      <w:rFonts w:eastAsia="Times New Roman" w:cs="Arial"/>
      <w:bCs/>
      <w:kern w:val="24"/>
      <w:lang w:eastAsia="en-US"/>
    </w:rPr>
  </w:style>
  <w:style w:type="paragraph" w:customStyle="1" w:styleId="ZLITUSTzmustliter">
    <w:name w:val="Z_LIT/UST(§) – zm. ust. (§) literą"/>
    <w:basedOn w:val="USTustnpkodeksu"/>
    <w:uiPriority w:val="46"/>
    <w:qFormat/>
    <w:rsid w:val="008C134C"/>
    <w:pPr>
      <w:ind w:left="987"/>
    </w:pPr>
  </w:style>
  <w:style w:type="paragraph" w:customStyle="1" w:styleId="ZLITPKTzmpktliter">
    <w:name w:val="Z_LIT/PKT – zm. pkt literą"/>
    <w:basedOn w:val="PKTpunkt"/>
    <w:uiPriority w:val="47"/>
    <w:qFormat/>
    <w:rsid w:val="008C134C"/>
    <w:pPr>
      <w:ind w:left="1497"/>
    </w:pPr>
  </w:style>
  <w:style w:type="paragraph" w:customStyle="1" w:styleId="ZZCZWSPPKTzmianazmczciwsppkt">
    <w:name w:val="ZZ/CZ_WSP_PKT – zmiana. zm. części wsp. pkt"/>
    <w:basedOn w:val="ZZARTzmianazmart"/>
    <w:next w:val="ZPKTzmpktartykuempunktem"/>
    <w:uiPriority w:val="99"/>
    <w:rsid w:val="008C134C"/>
    <w:pPr>
      <w:ind w:firstLine="0"/>
    </w:pPr>
  </w:style>
  <w:style w:type="paragraph" w:customStyle="1" w:styleId="ZLITLITzmlitliter">
    <w:name w:val="Z_LIT/LIT – zm. lit. literą"/>
    <w:basedOn w:val="LITlitera"/>
    <w:uiPriority w:val="99"/>
    <w:rsid w:val="008C134C"/>
    <w:pPr>
      <w:ind w:left="1463"/>
    </w:pPr>
  </w:style>
  <w:style w:type="paragraph" w:customStyle="1" w:styleId="ZLITCZWSPPKTzmczciwsppktliter">
    <w:name w:val="Z_LIT/CZ_WSP_PKT – zm. części wsp. pkt literą"/>
    <w:basedOn w:val="CZWSPLITczwsplnaliter"/>
    <w:next w:val="LITlitera"/>
    <w:uiPriority w:val="99"/>
    <w:rsid w:val="008C134C"/>
    <w:pPr>
      <w:ind w:left="987"/>
    </w:pPr>
  </w:style>
  <w:style w:type="paragraph" w:customStyle="1" w:styleId="ZLITTIRzmtirliter">
    <w:name w:val="Z_LIT/TIR – zm. tir. literą"/>
    <w:basedOn w:val="TIRtiret"/>
    <w:uiPriority w:val="99"/>
    <w:rsid w:val="008C134C"/>
  </w:style>
  <w:style w:type="paragraph" w:customStyle="1" w:styleId="ZZCZWSPLITwPKTzmianazmczciwsplitwpkt">
    <w:name w:val="ZZ/CZ_WSP_LIT_w_PKT – zmiana zm. części wsp. lit. w pkt"/>
    <w:basedOn w:val="ZZLITwPKTzmianazmlitwpkt"/>
    <w:uiPriority w:val="99"/>
    <w:rsid w:val="008C134C"/>
    <w:pPr>
      <w:ind w:left="2404" w:firstLine="0"/>
    </w:pPr>
  </w:style>
  <w:style w:type="paragraph" w:customStyle="1" w:styleId="ZLITLITwPKTzmlitwpktliter">
    <w:name w:val="Z_LIT/LIT_w_PKT – zm. lit. w pkt literą"/>
    <w:basedOn w:val="LITlitera"/>
    <w:uiPriority w:val="99"/>
    <w:rsid w:val="008C134C"/>
    <w:pPr>
      <w:ind w:left="1973"/>
    </w:pPr>
  </w:style>
  <w:style w:type="paragraph" w:customStyle="1" w:styleId="ZLITCZWSPLITwPKTzmczciwsplitwpktliter">
    <w:name w:val="Z_LIT/CZ_WSP_LIT_w_PKT – zm. części wsp. lit. w pkt literą"/>
    <w:basedOn w:val="CZWSPLITczwsplnaliter"/>
    <w:next w:val="LITlitera"/>
    <w:uiPriority w:val="99"/>
    <w:rsid w:val="008C134C"/>
    <w:pPr>
      <w:ind w:left="1497"/>
    </w:pPr>
  </w:style>
  <w:style w:type="paragraph" w:customStyle="1" w:styleId="ZLITTIRwPKTzmtirwpktliter">
    <w:name w:val="Z_LIT/TIR_w_PKT – zm. tir. w pkt literą"/>
    <w:basedOn w:val="TIRtiret"/>
    <w:uiPriority w:val="99"/>
    <w:rsid w:val="008C134C"/>
    <w:pPr>
      <w:ind w:left="2370"/>
    </w:pPr>
  </w:style>
  <w:style w:type="paragraph" w:customStyle="1" w:styleId="ZLITCZWSPTIRwPKTzmczciwsptirwpktliter">
    <w:name w:val="Z_LIT/CZ_WSP_TIR_w_PKT – zm. części wsp. tir. w pkt literą"/>
    <w:basedOn w:val="CZWSPTIRczwsplnatiret"/>
    <w:next w:val="LITlitera"/>
    <w:uiPriority w:val="99"/>
    <w:rsid w:val="008C134C"/>
    <w:pPr>
      <w:ind w:left="1973"/>
    </w:pPr>
  </w:style>
  <w:style w:type="paragraph" w:customStyle="1" w:styleId="ZTIRLITzmlittiret">
    <w:name w:val="Z_TIR/LIT – zm. lit. tiret"/>
    <w:basedOn w:val="LITlitera"/>
    <w:uiPriority w:val="99"/>
    <w:rsid w:val="008C134C"/>
    <w:pPr>
      <w:ind w:left="1859"/>
    </w:pPr>
  </w:style>
  <w:style w:type="paragraph" w:customStyle="1" w:styleId="ZTIRCZWSPPKTzmczciwsppkttiret">
    <w:name w:val="Z_TIR/CZ_WSP_PKT – zm. części wsp. pkt tiret"/>
    <w:basedOn w:val="CZWSPLITczwsplnaliter"/>
    <w:next w:val="TIRtiret"/>
    <w:uiPriority w:val="99"/>
    <w:rsid w:val="008C134C"/>
    <w:pPr>
      <w:ind w:left="1383"/>
    </w:pPr>
  </w:style>
  <w:style w:type="paragraph" w:customStyle="1" w:styleId="ZTIRTIRzmtirtiret">
    <w:name w:val="Z_TIR/TIR – zm. tir. tiret"/>
    <w:basedOn w:val="TIRtiret"/>
    <w:uiPriority w:val="99"/>
    <w:rsid w:val="008C134C"/>
    <w:pPr>
      <w:ind w:left="1780"/>
    </w:pPr>
  </w:style>
  <w:style w:type="paragraph" w:customStyle="1" w:styleId="ZZCZWSPTIRwPKTzmianazmczciwsptirwpkt">
    <w:name w:val="ZZ/CZ_WSP_TIR_w_PKT – zmiana zm. części wsp. tir. w pkt"/>
    <w:basedOn w:val="ZZTIRwPKTzmianazmtirwpkt"/>
    <w:uiPriority w:val="99"/>
    <w:rsid w:val="008C134C"/>
    <w:pPr>
      <w:ind w:left="2880" w:firstLine="0"/>
    </w:pPr>
  </w:style>
  <w:style w:type="paragraph" w:customStyle="1" w:styleId="ZZTIRwLITzmianazmtirwlit">
    <w:name w:val="ZZ/TIR_w_LIT – zmiana zm. tir. w lit."/>
    <w:basedOn w:val="ZZTIRzmianazmtir"/>
    <w:uiPriority w:val="99"/>
    <w:rsid w:val="008C134C"/>
    <w:pPr>
      <w:ind w:left="2767"/>
    </w:pPr>
  </w:style>
  <w:style w:type="paragraph" w:customStyle="1" w:styleId="ZTIRTIRwLITzmtirwlittiret">
    <w:name w:val="Z_TIR/TIR_w_LIT – zm. tir. w lit. tiret"/>
    <w:basedOn w:val="TIRtiret"/>
    <w:uiPriority w:val="99"/>
    <w:rsid w:val="008C134C"/>
    <w:pPr>
      <w:ind w:left="2257"/>
    </w:pPr>
  </w:style>
  <w:style w:type="paragraph" w:customStyle="1" w:styleId="ZTIRCZWSPTIRwLITzmczciwsptirwlittiret">
    <w:name w:val="Z_TIR/CZ_WSP_TIR_w_LIT – zm. części wsp. tir. w lit. tiret"/>
    <w:basedOn w:val="CZWSPTIRczwsplnatiret"/>
    <w:next w:val="TIRtiret"/>
    <w:uiPriority w:val="99"/>
    <w:rsid w:val="008C134C"/>
    <w:pPr>
      <w:ind w:left="1860"/>
    </w:pPr>
  </w:style>
  <w:style w:type="paragraph" w:customStyle="1" w:styleId="CZWSP2TIRczwsplnapodwjnychtiret">
    <w:name w:val="CZ_WSP_2TIR – część wspólna podwójnych tiret"/>
    <w:basedOn w:val="CZWSPTIRczwsplnatiret"/>
    <w:next w:val="TIRtiret"/>
    <w:uiPriority w:val="99"/>
    <w:rsid w:val="008C134C"/>
    <w:pPr>
      <w:ind w:left="1780"/>
    </w:pPr>
  </w:style>
  <w:style w:type="paragraph" w:customStyle="1" w:styleId="Z2TIRzmpodwtirartykuempunktem">
    <w:name w:val="Z/2TIR – zm. podw. tir. artykułem (punktem)"/>
    <w:basedOn w:val="TIRtiret"/>
    <w:uiPriority w:val="99"/>
    <w:rsid w:val="008C134C"/>
    <w:pPr>
      <w:ind w:left="907"/>
    </w:pPr>
  </w:style>
  <w:style w:type="paragraph" w:customStyle="1" w:styleId="ZZCZWSPTIRwLITzmianazmczciwsptirwlit">
    <w:name w:val="ZZ/CZ_WSP_TIR_w_LIT – zmiana zm. części wsp. tir. w lit."/>
    <w:basedOn w:val="ZZTIRwLITzmianazmtirwlit"/>
    <w:uiPriority w:val="99"/>
    <w:rsid w:val="008C134C"/>
    <w:pPr>
      <w:ind w:left="2370" w:firstLine="0"/>
    </w:pPr>
  </w:style>
  <w:style w:type="paragraph" w:customStyle="1" w:styleId="ZLIT2TIRzmpodwtirliter">
    <w:name w:val="Z_LIT/2TIR – zm. podw. tir. literą"/>
    <w:basedOn w:val="TIRtiret"/>
    <w:uiPriority w:val="99"/>
    <w:rsid w:val="008C134C"/>
  </w:style>
  <w:style w:type="paragraph" w:customStyle="1" w:styleId="ZTIR2TIRzmpodwtirtiret">
    <w:name w:val="Z_TIR/2TIR – zm. podw. tir. tiret"/>
    <w:basedOn w:val="TIRtiret"/>
    <w:uiPriority w:val="99"/>
    <w:rsid w:val="008C134C"/>
    <w:pPr>
      <w:ind w:left="1780"/>
    </w:pPr>
  </w:style>
  <w:style w:type="paragraph" w:customStyle="1" w:styleId="Z2TIRCZWSPLITzmczciwsplitpodwjnymtiret">
    <w:name w:val="Z_2TIR/CZ_WSP_LIT – zm. części wsp. lit. podwójnym tiret"/>
    <w:basedOn w:val="CZWSPTIRczwsplnatiret"/>
    <w:next w:val="2TIRpodwjnytiret"/>
    <w:uiPriority w:val="99"/>
    <w:rsid w:val="008C134C"/>
    <w:pPr>
      <w:ind w:left="1780"/>
    </w:pPr>
  </w:style>
  <w:style w:type="paragraph" w:customStyle="1" w:styleId="Z2TIRwPKTzmpodwtirwpktartykuempunktem">
    <w:name w:val="Z/2TIR_w_PKT – zm. podw. tir. w pkt artykułem (punktem)"/>
    <w:basedOn w:val="TIRtiret"/>
    <w:next w:val="ZPKTzmpktartykuempunktem"/>
    <w:uiPriority w:val="99"/>
    <w:rsid w:val="008C134C"/>
    <w:pPr>
      <w:ind w:left="2291"/>
    </w:pPr>
  </w:style>
  <w:style w:type="paragraph" w:customStyle="1" w:styleId="ZTIRPKTzmpkttiret">
    <w:name w:val="Z_TIR/PKT – zm. pkt tiret"/>
    <w:basedOn w:val="PKTpunkt"/>
    <w:uiPriority w:val="56"/>
    <w:qFormat/>
    <w:rsid w:val="008C134C"/>
    <w:pPr>
      <w:ind w:left="1893"/>
    </w:pPr>
  </w:style>
  <w:style w:type="paragraph" w:customStyle="1" w:styleId="ZTIRLITwPKTzmlitwpkttiret">
    <w:name w:val="Z_TIR/LIT_w_PKT – zm. lit. w pkt tiret"/>
    <w:basedOn w:val="LITlitera"/>
    <w:uiPriority w:val="99"/>
    <w:rsid w:val="008C134C"/>
    <w:pPr>
      <w:ind w:left="2336"/>
    </w:pPr>
  </w:style>
  <w:style w:type="paragraph" w:customStyle="1" w:styleId="ZTIRCZWSPLITwPKTzmczciwsplitwpkttiret">
    <w:name w:val="Z_TIR/CZ_WSP_LIT_w_PKT – zm. części wsp. lit. w pkt tiret"/>
    <w:basedOn w:val="CZWSPLITczwsplnaliter"/>
    <w:uiPriority w:val="99"/>
    <w:rsid w:val="008C134C"/>
    <w:pPr>
      <w:ind w:left="1860"/>
    </w:pPr>
  </w:style>
  <w:style w:type="paragraph" w:customStyle="1" w:styleId="ZTIR2TIRwLITzmpodwtirwlittiret">
    <w:name w:val="Z_TIR/2TIR_w_LIT – zm. podw. tir. w lit. tiret"/>
    <w:basedOn w:val="TIRtiret"/>
    <w:uiPriority w:val="99"/>
    <w:rsid w:val="008C134C"/>
    <w:pPr>
      <w:ind w:left="2654"/>
    </w:pPr>
  </w:style>
  <w:style w:type="paragraph" w:customStyle="1" w:styleId="ZTIRCZWSP2TIRwLITzmczciwsppodwtirwlittiret">
    <w:name w:val="Z_TIR/CZ_WSP_2TIR_w_LIT – zm. części wsp. podw. tir. w lit. tiret"/>
    <w:basedOn w:val="CZWSPTIRczwsplnatiret"/>
    <w:next w:val="TIRtiret"/>
    <w:uiPriority w:val="99"/>
    <w:rsid w:val="008C134C"/>
    <w:pPr>
      <w:ind w:left="2257"/>
    </w:pPr>
  </w:style>
  <w:style w:type="paragraph" w:customStyle="1" w:styleId="ZTIR2TIRwTIRzmpodwtirwtirtiret">
    <w:name w:val="Z_TIR/2TIR_w_TIR – zm. podw. tir. w tir. tiret"/>
    <w:basedOn w:val="TIRtiret"/>
    <w:uiPriority w:val="99"/>
    <w:rsid w:val="008C134C"/>
    <w:pPr>
      <w:ind w:left="2177"/>
    </w:pPr>
  </w:style>
  <w:style w:type="paragraph" w:customStyle="1" w:styleId="ZTIRCZWSP2TIRwTIRzmczciwsppodwtirwtirtiret">
    <w:name w:val="Z_TIR/CZ_WSP_2TIR_w_TIR – zm. części wsp. podw. tir. w tir. tiret"/>
    <w:basedOn w:val="CZWSPTIRczwsplnatiret"/>
    <w:uiPriority w:val="99"/>
    <w:rsid w:val="008C134C"/>
    <w:pPr>
      <w:ind w:left="1780"/>
    </w:pPr>
  </w:style>
  <w:style w:type="paragraph" w:customStyle="1" w:styleId="Z2TIRLITzmlitpodwjnymtiret">
    <w:name w:val="Z_2TIR/LIT – zm. lit. podwójnym tiret"/>
    <w:basedOn w:val="LITlitera"/>
    <w:uiPriority w:val="99"/>
    <w:rsid w:val="008C134C"/>
    <w:pPr>
      <w:ind w:left="2256"/>
    </w:pPr>
  </w:style>
  <w:style w:type="paragraph" w:customStyle="1" w:styleId="ZZ2TIRwTIRzmianazmpodwtirwtir">
    <w:name w:val="ZZ/2TIR_w_TIR – zmiana zm. podw. tir. w tir."/>
    <w:basedOn w:val="ZZCZWSP2TIRzmianazmczciwsppodwtir"/>
    <w:uiPriority w:val="99"/>
    <w:rsid w:val="008C134C"/>
    <w:pPr>
      <w:ind w:left="2688" w:hanging="397"/>
    </w:pPr>
  </w:style>
  <w:style w:type="paragraph" w:customStyle="1" w:styleId="ZZ2TIRwLITzmianazmpodwtirwlit">
    <w:name w:val="ZZ/2TIR_w_LIT – zmiana zm. podw. tir. w lit."/>
    <w:basedOn w:val="ZZ2TIRwTIRzmianazmpodwtirwtir"/>
    <w:uiPriority w:val="99"/>
    <w:rsid w:val="008C134C"/>
    <w:pPr>
      <w:ind w:left="3164"/>
    </w:pPr>
  </w:style>
  <w:style w:type="paragraph" w:customStyle="1" w:styleId="Z2TIRTIRwLITzmtirwlitpodwjnymtiret">
    <w:name w:val="Z_2TIR/TIR_w_LIT – zm. tir. w lit. podwójnym tiret"/>
    <w:basedOn w:val="TIRtiret"/>
    <w:uiPriority w:val="99"/>
    <w:rsid w:val="008C13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8C134C"/>
    <w:pPr>
      <w:ind w:left="2257"/>
    </w:pPr>
  </w:style>
  <w:style w:type="paragraph" w:customStyle="1" w:styleId="ZZ2TIRwPKTzmianazmpodwtirwpkt">
    <w:name w:val="ZZ/2TIR_w_PKT – zmiana zm. podw. tir. w pkt"/>
    <w:basedOn w:val="ZZ2TIRwLITzmianazmpodwtirwlit"/>
    <w:uiPriority w:val="99"/>
    <w:rsid w:val="008C134C"/>
    <w:pPr>
      <w:ind w:left="3674"/>
    </w:pPr>
  </w:style>
  <w:style w:type="paragraph" w:customStyle="1" w:styleId="ZZCZWSP2TIRwTIRzmianazmczciwsppodwtirwtir">
    <w:name w:val="ZZ/CZ_WSP_2TIR_w_TIR – zmiana zm. części wsp. podw. tir. w tir."/>
    <w:basedOn w:val="ZZ2TIRwLITzmianazmpodwtirwlit"/>
    <w:uiPriority w:val="99"/>
    <w:rsid w:val="008C134C"/>
    <w:pPr>
      <w:ind w:left="2291" w:firstLine="0"/>
    </w:pPr>
  </w:style>
  <w:style w:type="paragraph" w:customStyle="1" w:styleId="Z2TIR2TIRwTIRzmpodwtirwtirpodwjnymtiret">
    <w:name w:val="Z_2TIR/2TIR_w_TIR – zm. podw. tir. w tir. podwójnym tiret"/>
    <w:basedOn w:val="TIRtiret"/>
    <w:uiPriority w:val="99"/>
    <w:rsid w:val="008C13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8C134C"/>
    <w:pPr>
      <w:ind w:left="2177"/>
    </w:pPr>
  </w:style>
  <w:style w:type="paragraph" w:customStyle="1" w:styleId="Z2TIR2TIRwLITzmpodwtirwlitpodwjnymtiret">
    <w:name w:val="Z_2TIR/2TIR_w_LIT – zm. podw. tir. w lit. podwójnym tiret"/>
    <w:basedOn w:val="TIRtiret"/>
    <w:uiPriority w:val="99"/>
    <w:rsid w:val="008C13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8C134C"/>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8C134C"/>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8C134C"/>
    <w:pPr>
      <w:spacing w:after="120"/>
      <w:ind w:left="510"/>
    </w:pPr>
    <w:rPr>
      <w:b w:val="0"/>
    </w:rPr>
  </w:style>
  <w:style w:type="paragraph" w:customStyle="1" w:styleId="ZZARTzmianazmart">
    <w:name w:val="ZZ/ART(§) – zmiana zm. art. (§)"/>
    <w:basedOn w:val="ZARTzmartartykuempunktem"/>
    <w:uiPriority w:val="99"/>
    <w:rsid w:val="008C134C"/>
    <w:pPr>
      <w:ind w:left="1894"/>
    </w:pPr>
  </w:style>
  <w:style w:type="paragraph" w:customStyle="1" w:styleId="ZZPKTzmianazmpkt">
    <w:name w:val="ZZ/PKT – zmiana zm. pkt"/>
    <w:basedOn w:val="ZPKTzmpktartykuempunktem"/>
    <w:uiPriority w:val="99"/>
    <w:rsid w:val="008C134C"/>
    <w:pPr>
      <w:ind w:left="2404"/>
    </w:pPr>
  </w:style>
  <w:style w:type="paragraph" w:customStyle="1" w:styleId="ZZLITwPKTzmianazmlitwpkt">
    <w:name w:val="ZZ/LIT_w_PKT – zmiana zm. lit. w pkt"/>
    <w:basedOn w:val="ZLITwPKTzmlitwpktartykuempunktem"/>
    <w:uiPriority w:val="99"/>
    <w:rsid w:val="008C134C"/>
    <w:pPr>
      <w:ind w:left="2880"/>
    </w:pPr>
  </w:style>
  <w:style w:type="paragraph" w:customStyle="1" w:styleId="ZZTIRwPKTzmianazmtirwpkt">
    <w:name w:val="ZZ/TIR_w_PKT – zmiana zm. tir. w pkt"/>
    <w:basedOn w:val="ZTIRwPKTzmtirwpktartykuempunktem"/>
    <w:uiPriority w:val="99"/>
    <w:rsid w:val="008C134C"/>
    <w:pPr>
      <w:ind w:left="3277"/>
    </w:pPr>
  </w:style>
  <w:style w:type="paragraph" w:customStyle="1" w:styleId="ZZWMATFIZCHEMzmwzorumatfizlubchem">
    <w:name w:val="ZZ/W_MAT(FIZ|CHEM) – zm. wzoru mat. (fiz. lub chem.)"/>
    <w:basedOn w:val="ZWMATFIZCHEMzmwzorumatfizlubchemartykuempunktem"/>
    <w:uiPriority w:val="99"/>
    <w:rsid w:val="008C134C"/>
    <w:pPr>
      <w:ind w:left="2404"/>
    </w:pPr>
  </w:style>
  <w:style w:type="paragraph" w:customStyle="1" w:styleId="ODNONIKtreodnonika">
    <w:name w:val="ODNOŚNIK – treść odnośnika"/>
    <w:uiPriority w:val="19"/>
    <w:qFormat/>
    <w:rsid w:val="004368C4"/>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99"/>
    <w:rsid w:val="008C13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8C13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8C134C"/>
    <w:rPr>
      <w:rFonts w:ascii="Times New Roman" w:hAnsi="Times New Roman"/>
    </w:rPr>
  </w:style>
  <w:style w:type="paragraph" w:customStyle="1" w:styleId="ZTIRTIRwPKTzmtirwpkttiret">
    <w:name w:val="Z_TIR/TIR_w_PKT – zm. tir. w pkt tiret"/>
    <w:basedOn w:val="ZTIRTIRwLITzmtirwlittiret"/>
    <w:uiPriority w:val="99"/>
    <w:rsid w:val="008C134C"/>
    <w:pPr>
      <w:ind w:left="2733"/>
    </w:pPr>
  </w:style>
  <w:style w:type="paragraph" w:customStyle="1" w:styleId="ZTIRCZWSPTIRwPKTzmczciwsptirtiret">
    <w:name w:val="Z_TIR/CZ_WSP_TIR_w_PKT – zm. części wsp. tir. tiret"/>
    <w:basedOn w:val="ZTIRTIRwPKTzmtirwpkttiret"/>
    <w:next w:val="TIRtiret"/>
    <w:uiPriority w:val="99"/>
    <w:rsid w:val="008C13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8C134C"/>
    <w:pPr>
      <w:ind w:left="510" w:firstLine="0"/>
    </w:pPr>
  </w:style>
  <w:style w:type="paragraph" w:customStyle="1" w:styleId="ROZDZODDZOZNoznaczenierozdziauluboddziau">
    <w:name w:val="ROZDZ(ODDZ)_OZN – oznaczenie rozdziału lub oddziału"/>
    <w:next w:val="ARTartustawynprozporzdzenia"/>
    <w:uiPriority w:val="99"/>
    <w:rsid w:val="008C134C"/>
    <w:pPr>
      <w:keepNext/>
      <w:suppressAutoHyphens/>
      <w:spacing w:before="120"/>
      <w:jc w:val="center"/>
    </w:pPr>
    <w:rPr>
      <w:rFonts w:eastAsia="Times New Roman" w:cs="Arial"/>
      <w:bCs/>
      <w:kern w:val="24"/>
      <w:lang w:eastAsia="en-US"/>
    </w:rPr>
  </w:style>
  <w:style w:type="paragraph" w:customStyle="1" w:styleId="Z2TIR2TIRzmpodwtirpodwjnymtiret">
    <w:name w:val="Z_2TIR/2TIR – zm. podw. tir. podwójnym tiret"/>
    <w:basedOn w:val="TIRtiret"/>
    <w:uiPriority w:val="99"/>
    <w:rsid w:val="008C134C"/>
    <w:pPr>
      <w:ind w:left="2177"/>
    </w:pPr>
  </w:style>
  <w:style w:type="paragraph" w:customStyle="1" w:styleId="Z2TIRTIRzmtirpodwjnymtiret">
    <w:name w:val="Z_2TIR/TIR – zm. tir. podwójnym tiret"/>
    <w:basedOn w:val="TIRtiret"/>
    <w:uiPriority w:val="99"/>
    <w:rsid w:val="008C13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8C134C"/>
    <w:pPr>
      <w:ind w:left="1021"/>
    </w:pPr>
  </w:style>
  <w:style w:type="paragraph" w:customStyle="1" w:styleId="ZLITSKARNzmsankcjikarnejliter">
    <w:name w:val="Z_LIT/S_KARN – zm. sankcji karnej literą"/>
    <w:basedOn w:val="ZSKARNzmsankcjikarnejwszczeglnociwKodeksiekarnym"/>
    <w:uiPriority w:val="99"/>
    <w:rsid w:val="008C134C"/>
    <w:pPr>
      <w:ind w:left="1497"/>
    </w:pPr>
  </w:style>
  <w:style w:type="paragraph" w:customStyle="1" w:styleId="ZCYTzmcytatunpprzysigiartykuempunktem">
    <w:name w:val="Z/CYT – zm. cytatu np. przysięgi artykułem (punktem)"/>
    <w:basedOn w:val="CYTcytatnpprzysigi"/>
    <w:next w:val="ZUSTzmustartykuempunktem"/>
    <w:uiPriority w:val="99"/>
    <w:rsid w:val="008C134C"/>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8C134C"/>
    <w:pPr>
      <w:ind w:left="1894" w:firstLine="0"/>
    </w:pPr>
  </w:style>
  <w:style w:type="paragraph" w:customStyle="1" w:styleId="Z2TIRwLITzmpodwtirwlitartykuempunktem">
    <w:name w:val="Z/2TIR_w_LIT – zm. podw. tir. w lit. artykułem (punktem)"/>
    <w:basedOn w:val="Z2TIRwPKTzmpodwtirwpktartykuempunktem"/>
    <w:uiPriority w:val="99"/>
    <w:rsid w:val="008C134C"/>
    <w:pPr>
      <w:ind w:left="1780"/>
    </w:pPr>
  </w:style>
  <w:style w:type="paragraph" w:customStyle="1" w:styleId="Z2TIRwTIRzmpodwtirwtirartykuempunktem">
    <w:name w:val="Z/2TIR_w_TIR – zm. podw. tir. w tir. artykułem (punktem)"/>
    <w:basedOn w:val="Z2TIRwLITzmpodwtirwlitartykuempunktem"/>
    <w:uiPriority w:val="99"/>
    <w:rsid w:val="008C13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8C13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8C134C"/>
    <w:pPr>
      <w:ind w:left="1383" w:firstLine="0"/>
    </w:pPr>
  </w:style>
  <w:style w:type="paragraph" w:customStyle="1" w:styleId="ZZCZWSP2TIRzmianazmczciwsppodwtir">
    <w:name w:val="ZZ/CZ_WSP_2TIR – zmiana zm. części wsp. podw. tir."/>
    <w:basedOn w:val="ZZTIRzmianazmtir"/>
    <w:next w:val="ZZUSTzmianazmust"/>
    <w:uiPriority w:val="99"/>
    <w:rsid w:val="008C134C"/>
    <w:pPr>
      <w:ind w:left="1894" w:firstLine="0"/>
    </w:pPr>
  </w:style>
  <w:style w:type="paragraph" w:customStyle="1" w:styleId="PKTODNONIKApunktodnonika">
    <w:name w:val="PKT_ODNOŚNIKA – punkt odnośnika"/>
    <w:basedOn w:val="ODNONIKtreodnonika"/>
    <w:uiPriority w:val="99"/>
    <w:rsid w:val="008C134C"/>
    <w:pPr>
      <w:ind w:left="568"/>
    </w:pPr>
  </w:style>
  <w:style w:type="paragraph" w:customStyle="1" w:styleId="ZODNONIKAzmtekstuodnonikaartykuempunktem">
    <w:name w:val="Z/ODNOŚNIKA – zm. tekstu odnośnika artykułem (punktem)"/>
    <w:basedOn w:val="ODNONIKtreodnonika"/>
    <w:uiPriority w:val="99"/>
    <w:rsid w:val="008C13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8C134C"/>
    <w:pPr>
      <w:ind w:left="1304"/>
    </w:pPr>
  </w:style>
  <w:style w:type="paragraph" w:customStyle="1" w:styleId="ZPKTODNONIKAzmpktodnonikaartykuempunktem">
    <w:name w:val="Z/PKT_ODNOŚNIKA – zm. pkt odnośnika artykułem (punktem)"/>
    <w:basedOn w:val="ZODNONIKAzmtekstuodnonikaartykuempunktem"/>
    <w:uiPriority w:val="99"/>
    <w:rsid w:val="008C134C"/>
  </w:style>
  <w:style w:type="paragraph" w:customStyle="1" w:styleId="ZLIT2TIRwTIRzmpodwtirwtirliter">
    <w:name w:val="Z_LIT/2TIR_w_TIR – zm. podw. tir. w tir. literą"/>
    <w:basedOn w:val="ZLIT2TIRzmpodwtirliter"/>
    <w:uiPriority w:val="99"/>
    <w:rsid w:val="008C134C"/>
    <w:pPr>
      <w:ind w:left="1780"/>
    </w:pPr>
  </w:style>
  <w:style w:type="paragraph" w:customStyle="1" w:styleId="ZLIT2TIRwLITzmpodwtirwlitliter">
    <w:name w:val="Z_LIT/2TIR_w_LIT – zm. podw. tir. w lit. literą"/>
    <w:basedOn w:val="ZLIT2TIRwTIRzmpodwtirwtirliter"/>
    <w:uiPriority w:val="99"/>
    <w:rsid w:val="008C134C"/>
    <w:pPr>
      <w:ind w:left="2257"/>
    </w:pPr>
  </w:style>
  <w:style w:type="paragraph" w:customStyle="1" w:styleId="ZLIT2TIRwPKTzmpodwtirwpktliter">
    <w:name w:val="Z_LIT/2TIR_w_PKT – zm. podw. tir. w pkt literą"/>
    <w:basedOn w:val="ZLIT2TIRwLITzmpodwtirwlitliter"/>
    <w:uiPriority w:val="99"/>
    <w:rsid w:val="008C134C"/>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8C13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8C13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8C134C"/>
    <w:pPr>
      <w:ind w:left="2370" w:firstLine="0"/>
    </w:pPr>
  </w:style>
  <w:style w:type="paragraph" w:customStyle="1" w:styleId="ZTIR2TIRwPKTzmpodwtirwpkttiret">
    <w:name w:val="Z_TIR/2TIR_w_PKT – zm. podw. tir. w pkt tiret"/>
    <w:basedOn w:val="ZTIR2TIRwLITzmpodwtirwlittiret"/>
    <w:uiPriority w:val="99"/>
    <w:rsid w:val="008C134C"/>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8C134C"/>
    <w:pPr>
      <w:ind w:left="2767" w:firstLine="0"/>
    </w:pPr>
  </w:style>
  <w:style w:type="paragraph" w:customStyle="1" w:styleId="ZZCZWSP2TIRwLITzmianazmczciwsppodwtirwlit">
    <w:name w:val="ZZ/CZ_WSP_2TIR_w_LIT – zmiana zm. części wsp. podw. tir. w lit."/>
    <w:basedOn w:val="ZZ2TIRwLITzmianazmpodwtirwlit"/>
    <w:uiPriority w:val="99"/>
    <w:rsid w:val="008C134C"/>
    <w:pPr>
      <w:ind w:left="2767"/>
    </w:pPr>
  </w:style>
  <w:style w:type="paragraph" w:customStyle="1" w:styleId="ZZCZWSP2TIRwPKTzmianazmczciwsppodwtirwpkt">
    <w:name w:val="ZZ/CZ_WSP_2TIR_w_PKT – zmiana zm. części wsp. podw. tir. w pkt"/>
    <w:basedOn w:val="ZZ2TIRwLITzmianazmpodwtirwlit"/>
    <w:uiPriority w:val="99"/>
    <w:rsid w:val="008C13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8C134C"/>
  </w:style>
  <w:style w:type="paragraph" w:customStyle="1" w:styleId="ZLITCZWSP2TIRzmczciwsppodwtirliter">
    <w:name w:val="Z_LIT/CZ_WSP_2TIR – zm. części wsp. podw. tir. literą"/>
    <w:basedOn w:val="ZLITCZWSPPKTzmczciwsppktliter"/>
    <w:next w:val="LITlitera"/>
    <w:uiPriority w:val="99"/>
    <w:rsid w:val="008C134C"/>
  </w:style>
  <w:style w:type="paragraph" w:customStyle="1" w:styleId="ZTIRCZWSP2TIRzmczciwsppodwtirtiret">
    <w:name w:val="Z_TIR/CZ_WSP_2TIR – zm. części wsp. podw. tir. tiret"/>
    <w:basedOn w:val="ZLITCZWSP2TIRzmczciwsppodwtirliter"/>
    <w:next w:val="TIRtiret"/>
    <w:uiPriority w:val="99"/>
    <w:rsid w:val="008C134C"/>
  </w:style>
  <w:style w:type="paragraph" w:customStyle="1" w:styleId="ZZ2TIRzmianazmpodwtir">
    <w:name w:val="ZZ/2TIR – zmiana zm. podw. tir."/>
    <w:basedOn w:val="ZZCZWSP2TIRzmianazmczciwsppodwtir"/>
    <w:uiPriority w:val="99"/>
    <w:rsid w:val="008C134C"/>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8C134C"/>
  </w:style>
  <w:style w:type="paragraph" w:customStyle="1" w:styleId="ZCZWSPTIRzmczciwsptirartykuempunktem">
    <w:name w:val="Z/CZ_WSP_TIR – zm. części wsp. tir. artykułem (punktem)"/>
    <w:basedOn w:val="ZCZWSPPKTzmczciwsppktartykuempunktem"/>
    <w:next w:val="PKTpunkt"/>
    <w:uiPriority w:val="99"/>
    <w:rsid w:val="008C134C"/>
  </w:style>
  <w:style w:type="paragraph" w:customStyle="1" w:styleId="ZLITCZWSPLITzmczciwsplitliter">
    <w:name w:val="Z_LIT/CZ_WSP_LIT – zm. części wsp. lit. literą"/>
    <w:basedOn w:val="ZLITCZWSPPKTzmczciwsppktliter"/>
    <w:next w:val="LITlitera"/>
    <w:uiPriority w:val="99"/>
    <w:rsid w:val="008C134C"/>
  </w:style>
  <w:style w:type="paragraph" w:customStyle="1" w:styleId="ZLITCZWSPTIRzmczciwsptirliter">
    <w:name w:val="Z_LIT/CZ_WSP_TIR – zm. części wsp. tir. literą"/>
    <w:basedOn w:val="ZLITCZWSPPKTzmczciwsppktliter"/>
    <w:next w:val="LITlitera"/>
    <w:uiPriority w:val="99"/>
    <w:rsid w:val="008C134C"/>
  </w:style>
  <w:style w:type="paragraph" w:customStyle="1" w:styleId="ZTIRCZWSPLITzmczciwsplittiret">
    <w:name w:val="Z_TIR/CZ_WSP_LIT – zm. części wsp. lit. tiret"/>
    <w:basedOn w:val="ZTIRCZWSPPKTzmczciwsppkttiret"/>
    <w:next w:val="TIRtiret"/>
    <w:uiPriority w:val="99"/>
    <w:rsid w:val="008C134C"/>
  </w:style>
  <w:style w:type="paragraph" w:customStyle="1" w:styleId="ZTIRCZWSPTIRzmczciwsptirtiret">
    <w:name w:val="Z_TIR/CZ_WSP_TIR – zm. części wsp. tir. tiret"/>
    <w:basedOn w:val="ZTIRCZWSPPKTzmczciwsppkttiret"/>
    <w:next w:val="TIRtiret"/>
    <w:uiPriority w:val="99"/>
    <w:rsid w:val="008C134C"/>
  </w:style>
  <w:style w:type="paragraph" w:customStyle="1" w:styleId="ZZCZWSPLITzmianazmczciwsplit">
    <w:name w:val="ZZ/CZ_WSP_LIT – zmiana. zm. części wsp. lit."/>
    <w:basedOn w:val="ZZCZWSPPKTzmianazmczciwsppkt"/>
    <w:uiPriority w:val="99"/>
    <w:rsid w:val="008C134C"/>
  </w:style>
  <w:style w:type="paragraph" w:customStyle="1" w:styleId="ZZCZWSPTIRzmianazmczciwsptir">
    <w:name w:val="ZZ/CZ_WSP_TIR – zmiana. zm. części wsp. tir."/>
    <w:basedOn w:val="ZZCZWSPPKTzmianazmczciwsppkt"/>
    <w:uiPriority w:val="99"/>
    <w:rsid w:val="008C134C"/>
  </w:style>
  <w:style w:type="paragraph" w:customStyle="1" w:styleId="Z2TIRCZWSPTIRzmczciwsptirpodwjnymtiret">
    <w:name w:val="Z_2TIR/CZ_WSP_TIR – zm. części wsp. tir. podwójnym tiret"/>
    <w:basedOn w:val="Z2TIRCZWSPLITzmczciwsplitpodwjnymtiret"/>
    <w:next w:val="2TIRpodwjnytiret"/>
    <w:uiPriority w:val="99"/>
    <w:rsid w:val="008C134C"/>
  </w:style>
  <w:style w:type="paragraph" w:customStyle="1" w:styleId="Z2TIRCZWSP2TIRzmczciwsppodwtirpodwjnymtiret">
    <w:name w:val="Z_2TIR/CZ_WSP_2TIR – zm. części wsp. podw. tir. podwójnym tiret"/>
    <w:basedOn w:val="Z2TIRCZWSPLITzmczciwsplitpodwjnymtiret"/>
    <w:next w:val="2TIRpodwjnytiret"/>
    <w:uiPriority w:val="99"/>
    <w:rsid w:val="008C134C"/>
  </w:style>
  <w:style w:type="paragraph" w:customStyle="1" w:styleId="ZUSTzmustartykuempunktem">
    <w:name w:val="Z/UST(§) – zm. ust. (§) artykułem (punktem)"/>
    <w:basedOn w:val="ZARTzmartartykuempunktem"/>
    <w:uiPriority w:val="30"/>
    <w:qFormat/>
    <w:rsid w:val="008C134C"/>
  </w:style>
  <w:style w:type="paragraph" w:customStyle="1" w:styleId="ZZUSTzmianazmust">
    <w:name w:val="ZZ/UST(§) – zmiana zm. ust. (§)"/>
    <w:basedOn w:val="ZZARTzmianazmart"/>
    <w:uiPriority w:val="99"/>
    <w:rsid w:val="008C134C"/>
  </w:style>
  <w:style w:type="paragraph" w:customStyle="1" w:styleId="TYTDZPRZEDMprzedmiotregulacjitytuulubdziau">
    <w:name w:val="TYT(DZ)_PRZEDM – przedmiot regulacji tytułu lub działu"/>
    <w:next w:val="ARTartustawynprozporzdzenia"/>
    <w:uiPriority w:val="99"/>
    <w:rsid w:val="008C134C"/>
    <w:pPr>
      <w:keepNext/>
      <w:suppressAutoHyphens/>
      <w:spacing w:before="120"/>
      <w:jc w:val="center"/>
    </w:pPr>
    <w:rPr>
      <w:b/>
      <w:szCs w:val="26"/>
      <w:lang w:eastAsia="en-US"/>
    </w:rPr>
  </w:style>
  <w:style w:type="paragraph" w:customStyle="1" w:styleId="ZNIEARTTEKSTzmtekstunieartykuowanego">
    <w:name w:val="Z/NIEART_TEKST – zm. tekstu nieartykułowanego"/>
    <w:basedOn w:val="NIEARTTEKSTtekstnieartykuowanynppodstprawnarozplubpreambua"/>
    <w:uiPriority w:val="99"/>
    <w:rsid w:val="008C13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8C13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8C13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8C13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8C13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8C134C"/>
    <w:pPr>
      <w:ind w:left="1894"/>
    </w:pPr>
  </w:style>
  <w:style w:type="paragraph" w:customStyle="1" w:styleId="P1wTABELIpoziom1numeracjiwtabeli">
    <w:name w:val="P1_w_TABELI – poziom 1 numeracji w tabeli"/>
    <w:basedOn w:val="PKTpunkt"/>
    <w:uiPriority w:val="99"/>
    <w:rsid w:val="008C13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rsid w:val="008C134C"/>
    <w:pPr>
      <w:ind w:left="0" w:firstLine="0"/>
    </w:pPr>
  </w:style>
  <w:style w:type="paragraph" w:customStyle="1" w:styleId="P2wTABELIpoziom2numeracjiwtabeli">
    <w:name w:val="P2_w_TABELI – poziom 2 numeracji w tabeli"/>
    <w:basedOn w:val="P1wTABELIpoziom1numeracjiwtabeli"/>
    <w:uiPriority w:val="99"/>
    <w:rsid w:val="008C134C"/>
    <w:pPr>
      <w:ind w:left="794"/>
    </w:pPr>
  </w:style>
  <w:style w:type="paragraph" w:customStyle="1" w:styleId="P3wTABELIpoziom3numeracjiwtabeli">
    <w:name w:val="P3_w_TABELI – poziom 3 numeracji w tabeli"/>
    <w:basedOn w:val="P2wTABELIpoziom2numeracjiwtabeli"/>
    <w:uiPriority w:val="99"/>
    <w:rsid w:val="008C13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rsid w:val="008C134C"/>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8C134C"/>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8C134C"/>
    <w:pPr>
      <w:ind w:left="1191"/>
    </w:pPr>
  </w:style>
  <w:style w:type="paragraph" w:customStyle="1" w:styleId="P4wTABELIpoziom4numeracjiwtabeli">
    <w:name w:val="P4_w_TABELI – poziom 4 numeracji w tabeli"/>
    <w:basedOn w:val="P3wTABELIpoziom3numeracjiwtabeli"/>
    <w:uiPriority w:val="99"/>
    <w:rsid w:val="008C134C"/>
    <w:pPr>
      <w:ind w:left="1588"/>
    </w:pPr>
  </w:style>
  <w:style w:type="paragraph" w:customStyle="1" w:styleId="TYTTABELItytutabeli">
    <w:name w:val="TYT_TABELI – tytuł tabeli"/>
    <w:basedOn w:val="TYTDZOZNoznaczenietytuulubdziau"/>
    <w:uiPriority w:val="99"/>
    <w:rsid w:val="008C134C"/>
    <w:rPr>
      <w:b/>
    </w:rPr>
  </w:style>
  <w:style w:type="paragraph" w:customStyle="1" w:styleId="OZNPROJEKTUwskazaniedatylubwersjiprojektu">
    <w:name w:val="OZN_PROJEKTU – wskazanie daty lub wersji projektu"/>
    <w:next w:val="OZNRODZAKTUtznustawalubrozporzdzenieiorganwydajcy"/>
    <w:uiPriority w:val="99"/>
    <w:rsid w:val="008C134C"/>
    <w:pPr>
      <w:jc w:val="right"/>
    </w:pPr>
    <w:rPr>
      <w:rFonts w:ascii="Times New Roman" w:eastAsia="Times New Roman" w:hAnsi="Times New Roman" w:cs="Arial"/>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99"/>
    <w:rsid w:val="008C13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8C134C"/>
    <w:pPr>
      <w:ind w:left="0" w:right="4820"/>
      <w:jc w:val="left"/>
    </w:pPr>
  </w:style>
  <w:style w:type="paragraph" w:customStyle="1" w:styleId="TEKSTwporozumieniu">
    <w:name w:val="TEKST&quot;w porozumieniu:&quot;"/>
    <w:next w:val="NAZORGWPOROZUMIENIUnazwaorganuwporozumieniuzktrymaktjestwydawany"/>
    <w:uiPriority w:val="99"/>
    <w:rsid w:val="008C134C"/>
    <w:rPr>
      <w:rFonts w:ascii="Times New Roman" w:eastAsia="Times New Roman" w:hAnsi="Times New Roman" w:cs="Arial"/>
      <w:b/>
      <w:lang w:eastAsia="en-US"/>
    </w:rPr>
  </w:style>
  <w:style w:type="paragraph" w:customStyle="1" w:styleId="CZWSPPKTODNONIKAczwsppunkwodnonika">
    <w:name w:val="CZ_WSP_PKT_ODNOŚNIKA – część wsp. punków odnośnika"/>
    <w:basedOn w:val="PKTODNONIKApunktodnonika"/>
    <w:uiPriority w:val="99"/>
    <w:rsid w:val="008C13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8C134C"/>
    <w:pPr>
      <w:ind w:left="510" w:firstLine="0"/>
    </w:pPr>
  </w:style>
  <w:style w:type="paragraph" w:customStyle="1" w:styleId="NOTATKILEGISLATORA">
    <w:name w:val="NOTATKI_LEGISLATORA"/>
    <w:basedOn w:val="Normalny"/>
    <w:uiPriority w:val="99"/>
    <w:rsid w:val="008C134C"/>
    <w:rPr>
      <w:b/>
      <w:i/>
    </w:rPr>
  </w:style>
  <w:style w:type="paragraph" w:customStyle="1" w:styleId="OZNZACZNIKAwskazanienrzacznika">
    <w:name w:val="OZN_ZAŁĄCZNIKA – wskazanie nr załącznika"/>
    <w:basedOn w:val="OZNPROJEKTUwskazaniedatylubwersjiprojektu"/>
    <w:uiPriority w:val="99"/>
    <w:rsid w:val="008C134C"/>
    <w:pPr>
      <w:keepNext/>
    </w:pPr>
    <w:rPr>
      <w:b/>
      <w:u w:val="none"/>
    </w:rPr>
  </w:style>
  <w:style w:type="paragraph" w:customStyle="1" w:styleId="OZNPARAFYADNOTACJE">
    <w:name w:val="OZN_PARAFY(ADNOTACJE)"/>
    <w:basedOn w:val="ODNONIKtreodnonika"/>
    <w:uiPriority w:val="99"/>
    <w:rsid w:val="008C134C"/>
  </w:style>
  <w:style w:type="paragraph" w:customStyle="1" w:styleId="TEKSTZacznikido">
    <w:name w:val="TEKST&quot;Załącznik(i) do ...&quot;"/>
    <w:uiPriority w:val="99"/>
    <w:rsid w:val="008C134C"/>
    <w:pPr>
      <w:keepNext/>
      <w:spacing w:after="240"/>
      <w:ind w:left="5670"/>
      <w:contextualSpacing/>
    </w:pPr>
    <w:rPr>
      <w:rFonts w:ascii="Times New Roman" w:eastAsia="Times New Roman" w:hAnsi="Times New Roman" w:cs="Arial"/>
      <w:lang w:eastAsia="en-US"/>
    </w:rPr>
  </w:style>
  <w:style w:type="paragraph" w:customStyle="1" w:styleId="LITODNONIKAliteraodnonika">
    <w:name w:val="LIT_ODNOŚNIKA – litera odnośnika"/>
    <w:basedOn w:val="PKTODNONIKApunktodnonika"/>
    <w:uiPriority w:val="99"/>
    <w:rsid w:val="008C134C"/>
    <w:pPr>
      <w:ind w:left="851"/>
    </w:pPr>
  </w:style>
  <w:style w:type="paragraph" w:customStyle="1" w:styleId="CZWSPLITODNONIKAczwspliterodnonika">
    <w:name w:val="CZ_WSP_LIT_ODNOŚNIKA – część wsp. liter odnośnika"/>
    <w:basedOn w:val="LITODNONIKAliteraodnonika"/>
    <w:uiPriority w:val="99"/>
    <w:rsid w:val="008C134C"/>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8C13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8C13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8C134C"/>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8C134C"/>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8C134C"/>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8C134C"/>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8C134C"/>
  </w:style>
  <w:style w:type="paragraph" w:customStyle="1" w:styleId="ZLITwPKTODNONIKAzmlitwpktodnonikaartykuempunktem">
    <w:name w:val="Z/LIT_w_PKT_ODNOŚNIKA – zm. lit. w pkt odnośnika artykułem (punktem)"/>
    <w:basedOn w:val="ZLITODNONIKAzmlitodnonikaartykuempunktem"/>
    <w:uiPriority w:val="99"/>
    <w:rsid w:val="008C13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8C13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8C13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8C13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8C13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8C134C"/>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8C134C"/>
  </w:style>
  <w:style w:type="paragraph" w:customStyle="1" w:styleId="ZZFRAGzmianazmfragmentunpzdania">
    <w:name w:val="ZZ/FRAG – zmiana zm. fragmentu (np. zdania)"/>
    <w:basedOn w:val="ZZCZWSPPKTzmianazmczciwsppkt"/>
    <w:uiPriority w:val="99"/>
    <w:rsid w:val="008C134C"/>
  </w:style>
  <w:style w:type="paragraph" w:customStyle="1" w:styleId="Z2TIRPKTzmpktpodwjnymtiret">
    <w:name w:val="Z_2TIR/PKT – zm. pkt podwójnym tiret"/>
    <w:basedOn w:val="Z2TIRLITzmlitpodwjnymtiret"/>
    <w:uiPriority w:val="99"/>
    <w:rsid w:val="008C13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8C13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8C13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8C13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8C134C"/>
    <w:pPr>
      <w:ind w:left="1780" w:firstLine="510"/>
    </w:pPr>
  </w:style>
  <w:style w:type="paragraph" w:customStyle="1" w:styleId="Z2TIRUSTzmustpodwjnymtiret">
    <w:name w:val="Z_2TIR/UST(§) – zm. ust. (§) podwójnym tiret"/>
    <w:basedOn w:val="Z2TIRPKTzmpktpodwjnymtiret"/>
    <w:uiPriority w:val="99"/>
    <w:rsid w:val="008C13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8C134C"/>
    <w:pPr>
      <w:ind w:left="3164" w:firstLine="0"/>
    </w:pPr>
  </w:style>
  <w:style w:type="paragraph" w:customStyle="1" w:styleId="Z2TIRCZWSPPKTzmczciwsppktpodwjnymtiret">
    <w:name w:val="Z_2TIR/CZ_WSP_PKT – zm. części wsp. pkt podwójnym tiret"/>
    <w:basedOn w:val="Z2TIRPKTzmpktpodwjnymtiret"/>
    <w:uiPriority w:val="99"/>
    <w:rsid w:val="008C134C"/>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8C134C"/>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8C134C"/>
    <w:pPr>
      <w:ind w:left="2767" w:firstLine="0"/>
    </w:pPr>
  </w:style>
  <w:style w:type="paragraph" w:customStyle="1" w:styleId="ZLITARTzmartliter">
    <w:name w:val="Z_LIT/ART(§) – zm. art. (§) literą"/>
    <w:basedOn w:val="ZLITUSTzmustliter"/>
    <w:uiPriority w:val="99"/>
    <w:rsid w:val="008C134C"/>
    <w:rPr>
      <w:rFonts w:ascii="Times New Roman" w:hAnsi="Times New Roman"/>
    </w:rPr>
  </w:style>
  <w:style w:type="paragraph" w:customStyle="1" w:styleId="ZTIRARTzmarttiret">
    <w:name w:val="Z_TIR/ART(§) – zm. art. (§) tiret"/>
    <w:basedOn w:val="ZTIRPKTzmpkttiret"/>
    <w:uiPriority w:val="99"/>
    <w:rsid w:val="008C134C"/>
    <w:pPr>
      <w:ind w:left="1383" w:firstLine="510"/>
    </w:pPr>
    <w:rPr>
      <w:rFonts w:ascii="Times New Roman" w:hAnsi="Times New Roman"/>
    </w:rPr>
  </w:style>
  <w:style w:type="paragraph" w:customStyle="1" w:styleId="ZTIRUSTzmusttiret">
    <w:name w:val="Z_TIR/UST(§) – zm. ust. (§) tiret"/>
    <w:basedOn w:val="ZTIRARTzmarttiret"/>
    <w:uiPriority w:val="99"/>
    <w:rsid w:val="008C134C"/>
  </w:style>
  <w:style w:type="paragraph" w:customStyle="1" w:styleId="ZLITKSIGIzmozniprzedmksigiliter">
    <w:name w:val="Z_LIT/KSIĘGI – zm. ozn. i przedm. księgi literą"/>
    <w:basedOn w:val="ZCZCIKSIGIzmozniprzedmczciksigiartykuempunktem"/>
    <w:uiPriority w:val="99"/>
    <w:rsid w:val="008C13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8C134C"/>
    <w:pPr>
      <w:ind w:left="987"/>
    </w:pPr>
  </w:style>
  <w:style w:type="paragraph" w:customStyle="1" w:styleId="ZLITTYTDZPRZEDMzmprzedmtytuudziauliter">
    <w:name w:val="Z_LIT/TYT(DZ)_PRZEDM – zm. przedm. tytułu (działu) literą"/>
    <w:basedOn w:val="ZTYTDZPRZEDMzmprzedmtytuulubdziauartykuempunktem"/>
    <w:uiPriority w:val="99"/>
    <w:rsid w:val="008C13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8C13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8C134C"/>
    <w:pPr>
      <w:ind w:left="987"/>
    </w:pPr>
  </w:style>
  <w:style w:type="paragraph" w:customStyle="1" w:styleId="ZTIRDZOZNzmozndziautiret">
    <w:name w:val="Z_TIR/DZ_OZN – zm. ozn. działu tiret"/>
    <w:basedOn w:val="ZLITTYTDZOZNzmozntytuudziauliter"/>
    <w:next w:val="ZTIRDZPRZEDMzmprzedmdziautiret"/>
    <w:uiPriority w:val="99"/>
    <w:rsid w:val="008C134C"/>
    <w:pPr>
      <w:ind w:left="1383"/>
    </w:pPr>
  </w:style>
  <w:style w:type="paragraph" w:customStyle="1" w:styleId="ZTIRDZPRZEDMzmprzedmdziautiret">
    <w:name w:val="Z_TIR/DZ_PRZEDM – zm. przedm. działu tiret"/>
    <w:basedOn w:val="ZLITTYTDZPRZEDMzmprzedmtytuudziauliter"/>
    <w:uiPriority w:val="99"/>
    <w:rsid w:val="008C13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8C134C"/>
    <w:pPr>
      <w:ind w:left="1383"/>
    </w:pPr>
  </w:style>
  <w:style w:type="paragraph" w:customStyle="1" w:styleId="ZTIRROZDZODDZPRZEDMzmprzedmrozdzoddztiret">
    <w:name w:val="Z_TIR/ROZDZ(ODDZ)_PRZEDM – zm. przedm. rozdz. (oddz.) tiret"/>
    <w:basedOn w:val="ZLITROZDZODDZPRZEDMzmprzedmrozdzoddzliter"/>
    <w:uiPriority w:val="99"/>
    <w:rsid w:val="008C13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8C13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8C134C"/>
    <w:pPr>
      <w:ind w:left="1780"/>
    </w:pPr>
  </w:style>
  <w:style w:type="character" w:customStyle="1" w:styleId="IGindeksgrny">
    <w:name w:val="_IG_ – indeks górny"/>
    <w:uiPriority w:val="2"/>
    <w:qFormat/>
    <w:rsid w:val="004368C4"/>
    <w:rPr>
      <w:spacing w:val="0"/>
      <w:vertAlign w:val="superscript"/>
    </w:rPr>
  </w:style>
  <w:style w:type="character" w:customStyle="1" w:styleId="IDindeksdolny">
    <w:name w:val="_ID_ – indeks dolny"/>
    <w:uiPriority w:val="99"/>
    <w:rsid w:val="008C134C"/>
    <w:rPr>
      <w:rFonts w:cs="Times New Roman"/>
      <w:spacing w:val="0"/>
      <w:vertAlign w:val="subscript"/>
    </w:rPr>
  </w:style>
  <w:style w:type="character" w:customStyle="1" w:styleId="IDPindeksdolnyipogrubienie">
    <w:name w:val="_ID_P_ – indeks dolny i pogrubienie"/>
    <w:uiPriority w:val="99"/>
    <w:rsid w:val="008C134C"/>
    <w:rPr>
      <w:rFonts w:cs="Times New Roman"/>
      <w:b/>
      <w:spacing w:val="0"/>
      <w:vertAlign w:val="subscript"/>
    </w:rPr>
  </w:style>
  <w:style w:type="character" w:customStyle="1" w:styleId="IDKindeksdolnyikursywa">
    <w:name w:val="_ID_K_ – indeks dolny i kursywa"/>
    <w:uiPriority w:val="99"/>
    <w:rsid w:val="008C134C"/>
    <w:rPr>
      <w:rFonts w:cs="Times New Roman"/>
      <w:i/>
      <w:spacing w:val="0"/>
      <w:vertAlign w:val="subscript"/>
    </w:rPr>
  </w:style>
  <w:style w:type="character" w:customStyle="1" w:styleId="IGPindeksgrnyipogrubienie">
    <w:name w:val="_IG_P_ – indeks górny i pogrubienie"/>
    <w:uiPriority w:val="99"/>
    <w:rsid w:val="008C134C"/>
    <w:rPr>
      <w:rFonts w:cs="Times New Roman"/>
      <w:b/>
      <w:spacing w:val="0"/>
      <w:vertAlign w:val="superscript"/>
    </w:rPr>
  </w:style>
  <w:style w:type="character" w:customStyle="1" w:styleId="IGKindeksgrnyikursywa">
    <w:name w:val="_IG_K_ – indeks górny i kursywa"/>
    <w:uiPriority w:val="99"/>
    <w:rsid w:val="008C134C"/>
    <w:rPr>
      <w:rFonts w:cs="Times New Roman"/>
      <w:i/>
      <w:spacing w:val="0"/>
      <w:vertAlign w:val="superscript"/>
    </w:rPr>
  </w:style>
  <w:style w:type="character" w:customStyle="1" w:styleId="IGPKindeksgrnyipogrubieniekursywa">
    <w:name w:val="_IG_P_K_ – indeks górny i pogrubienie kursywa"/>
    <w:uiPriority w:val="99"/>
    <w:rsid w:val="008C134C"/>
    <w:rPr>
      <w:rFonts w:cs="Times New Roman"/>
      <w:b/>
      <w:i/>
      <w:spacing w:val="0"/>
      <w:vertAlign w:val="superscript"/>
    </w:rPr>
  </w:style>
  <w:style w:type="character" w:customStyle="1" w:styleId="IDPKindeksdolnyipogrugieniekursywa">
    <w:name w:val="_ID_P_K_ – indeks dolny i pogrugienie kursywa"/>
    <w:uiPriority w:val="99"/>
    <w:rsid w:val="008C134C"/>
    <w:rPr>
      <w:rFonts w:cs="Times New Roman"/>
      <w:b/>
      <w:i/>
      <w:spacing w:val="0"/>
      <w:vertAlign w:val="subscript"/>
    </w:rPr>
  </w:style>
  <w:style w:type="character" w:customStyle="1" w:styleId="Ppogrubienie">
    <w:name w:val="_P_ – pogrubienie"/>
    <w:uiPriority w:val="1"/>
    <w:qFormat/>
    <w:rsid w:val="008C134C"/>
    <w:rPr>
      <w:rFonts w:cs="Times New Roman"/>
      <w:b/>
    </w:rPr>
  </w:style>
  <w:style w:type="character" w:customStyle="1" w:styleId="Kkursywa">
    <w:name w:val="_K_ – kursywa"/>
    <w:uiPriority w:val="1"/>
    <w:qFormat/>
    <w:rsid w:val="008C134C"/>
    <w:rPr>
      <w:rFonts w:cs="Times New Roman"/>
      <w:i/>
    </w:rPr>
  </w:style>
  <w:style w:type="character" w:customStyle="1" w:styleId="PKpogrubieniekursywa">
    <w:name w:val="_P_K_ – pogrubienie kursywa"/>
    <w:uiPriority w:val="99"/>
    <w:rsid w:val="008C134C"/>
    <w:rPr>
      <w:rFonts w:cs="Times New Roman"/>
      <w:b/>
      <w:i/>
    </w:rPr>
  </w:style>
  <w:style w:type="character" w:customStyle="1" w:styleId="TEKSTOZNACZONYWDOKUMENCIERDOWYMJAKOUKRYTY">
    <w:name w:val="_TEKST_OZNACZONY_W_DOKUMENCIE_ŹRÓDŁOWYM_JAKO_UKRYTY_"/>
    <w:uiPriority w:val="99"/>
    <w:rsid w:val="008C134C"/>
    <w:rPr>
      <w:rFonts w:cs="Times New Roman"/>
      <w:color w:val="FF0000"/>
      <w:u w:val="single" w:color="FF0000"/>
    </w:rPr>
  </w:style>
  <w:style w:type="character" w:customStyle="1" w:styleId="BEZWERSALIKW">
    <w:name w:val="_BEZ_WERSALIKÓW_"/>
    <w:uiPriority w:val="99"/>
    <w:rsid w:val="008C134C"/>
    <w:rPr>
      <w:rFonts w:cs="Times New Roman"/>
      <w:caps/>
    </w:rPr>
  </w:style>
  <w:style w:type="character" w:customStyle="1" w:styleId="IIGPindeksgrnyindeksugrnegoipogrubienie">
    <w:name w:val="_IIG_P_ – indeks górny indeksu górnego i pogrubienie"/>
    <w:uiPriority w:val="99"/>
    <w:rsid w:val="008C134C"/>
    <w:rPr>
      <w:rFonts w:cs="Times New Roman"/>
      <w:b/>
      <w:spacing w:val="0"/>
      <w:position w:val="6"/>
      <w:vertAlign w:val="superscript"/>
    </w:rPr>
  </w:style>
  <w:style w:type="character" w:customStyle="1" w:styleId="IIGindeksgrnyindeksugrnego">
    <w:name w:val="_IIG_ – indeks górny indeksu górnego"/>
    <w:uiPriority w:val="99"/>
    <w:rsid w:val="008C134C"/>
    <w:rPr>
      <w:rFonts w:cs="Times New Roman"/>
      <w:b/>
      <w:spacing w:val="0"/>
      <w:position w:val="6"/>
      <w:vertAlign w:val="superscript"/>
    </w:rPr>
  </w:style>
  <w:style w:type="paragraph" w:customStyle="1" w:styleId="ODNONIKSPECtreodnonikadoodnonika">
    <w:name w:val="ODNOŚNIK_SPEC – treść odnośnika do odnośnika"/>
    <w:basedOn w:val="Normalny"/>
    <w:uiPriority w:val="99"/>
    <w:rsid w:val="008C134C"/>
    <w:pPr>
      <w:spacing w:line="240" w:lineRule="auto"/>
      <w:ind w:left="283" w:hanging="170"/>
    </w:pPr>
    <w:rPr>
      <w:sz w:val="20"/>
    </w:rPr>
  </w:style>
  <w:style w:type="paragraph" w:customStyle="1" w:styleId="TEKSTwTABELItekstzwcitympierwwierszem">
    <w:name w:val="TEKST_w_TABELI – tekst z wciętym pierw. wierszem"/>
    <w:basedOn w:val="Normalny"/>
    <w:uiPriority w:val="99"/>
    <w:rsid w:val="008C134C"/>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rsid w:val="008C134C"/>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rsid w:val="008C134C"/>
    <w:pPr>
      <w:ind w:left="1894"/>
    </w:pPr>
  </w:style>
  <w:style w:type="paragraph" w:customStyle="1" w:styleId="ZZSKARNzmianazmsankcjikarnej">
    <w:name w:val="ZZ/S_KARN – zmiana zm. sankcji karnej"/>
    <w:basedOn w:val="ZZFRAGzmianazmfragmentunpzdania"/>
    <w:uiPriority w:val="99"/>
    <w:rsid w:val="008C134C"/>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8C134C"/>
    <w:pPr>
      <w:ind w:left="2291" w:firstLine="0"/>
    </w:pPr>
  </w:style>
  <w:style w:type="paragraph" w:customStyle="1" w:styleId="WMATFIZCHEMwzrmatfizlubchem">
    <w:name w:val="W_MAT(FIZ|CHEM) – wzór mat. (fiz. lub chem.)"/>
    <w:uiPriority w:val="99"/>
    <w:rsid w:val="008C134C"/>
    <w:pPr>
      <w:jc w:val="center"/>
    </w:pPr>
    <w:rPr>
      <w:rFonts w:ascii="Times New Roman" w:eastAsia="Times New Roman" w:hAnsi="Times New Roman" w:cs="Arial"/>
      <w:lang w:eastAsia="en-US"/>
    </w:rPr>
  </w:style>
  <w:style w:type="paragraph" w:customStyle="1" w:styleId="LEGWMATFIZCHEMlegendawzorumatfizlubchem">
    <w:name w:val="LEG_W_MAT(FIZ|CHEM) – legenda wzoru mat. (fiz. lub chem.)"/>
    <w:basedOn w:val="WMATFIZCHEMwzrmatfizlubchem"/>
    <w:uiPriority w:val="99"/>
    <w:rsid w:val="008C13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8C134C"/>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8C13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8C13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8C134C"/>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8C13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8C13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8C13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8C134C"/>
    <w:pPr>
      <w:ind w:left="3085"/>
    </w:pPr>
  </w:style>
  <w:style w:type="paragraph" w:customStyle="1" w:styleId="ZLITCYTzmcytatunpprzysigiliter">
    <w:name w:val="Z_LIT/CYT – zm. cytatu np. przysięgi literą"/>
    <w:basedOn w:val="ZCYTzmcytatunpprzysigiartykuempunktem"/>
    <w:uiPriority w:val="99"/>
    <w:rsid w:val="008C134C"/>
    <w:pPr>
      <w:ind w:left="1497"/>
    </w:pPr>
  </w:style>
  <w:style w:type="paragraph" w:customStyle="1" w:styleId="ZTIRCYTzmcytatunpprzysigitiret">
    <w:name w:val="Z_TIR/CYT – zm. cytatu np. przysięgi tiret"/>
    <w:basedOn w:val="ZLITCYTzmcytatunpprzysigiliter"/>
    <w:next w:val="ZTIRUSTzmusttiret"/>
    <w:uiPriority w:val="99"/>
    <w:rsid w:val="008C134C"/>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8C134C"/>
    <w:pPr>
      <w:ind w:left="2291"/>
    </w:pPr>
  </w:style>
  <w:style w:type="paragraph" w:customStyle="1" w:styleId="ZZCYTzmianazmcytatunpprzysigi">
    <w:name w:val="ZZ/CYT – zmiana zm. cytatu np. przysięgi"/>
    <w:basedOn w:val="ZZFRAGzmianazmfragmentunpzdania"/>
    <w:next w:val="ZZUSTzmianazmust"/>
    <w:uiPriority w:val="99"/>
    <w:rsid w:val="008C134C"/>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8C134C"/>
    <w:pPr>
      <w:ind w:left="1780"/>
    </w:pPr>
  </w:style>
  <w:style w:type="paragraph" w:styleId="Akapitzlist">
    <w:name w:val="List Paragraph"/>
    <w:basedOn w:val="Normalny"/>
    <w:uiPriority w:val="34"/>
    <w:qFormat/>
    <w:rsid w:val="0068611A"/>
    <w:pPr>
      <w:ind w:left="708"/>
    </w:pPr>
  </w:style>
  <w:style w:type="character" w:styleId="Odwoaniedokomentarza">
    <w:name w:val="annotation reference"/>
    <w:uiPriority w:val="99"/>
    <w:qFormat/>
    <w:rsid w:val="001E4EA2"/>
    <w:rPr>
      <w:rFonts w:cs="Times New Roman"/>
      <w:sz w:val="16"/>
      <w:szCs w:val="16"/>
    </w:rPr>
  </w:style>
  <w:style w:type="paragraph" w:styleId="Tekstkomentarza">
    <w:name w:val="annotation text"/>
    <w:basedOn w:val="Normalny"/>
    <w:link w:val="TekstkomentarzaZnak"/>
    <w:uiPriority w:val="99"/>
    <w:qFormat/>
    <w:rsid w:val="001E4EA2"/>
    <w:pPr>
      <w:spacing w:line="240" w:lineRule="auto"/>
    </w:pPr>
    <w:rPr>
      <w:sz w:val="20"/>
      <w:szCs w:val="20"/>
    </w:rPr>
  </w:style>
  <w:style w:type="character" w:customStyle="1" w:styleId="TekstkomentarzaZnak">
    <w:name w:val="Tekst komentarza Znak"/>
    <w:link w:val="Tekstkomentarza"/>
    <w:uiPriority w:val="99"/>
    <w:qFormat/>
    <w:locked/>
    <w:rsid w:val="001E4EA2"/>
    <w:rPr>
      <w:rFonts w:ascii="Calibri" w:hAnsi="Calibri" w:cs="Times New Roman"/>
    </w:rPr>
  </w:style>
  <w:style w:type="paragraph" w:styleId="Tematkomentarza">
    <w:name w:val="annotation subject"/>
    <w:basedOn w:val="Tekstkomentarza"/>
    <w:next w:val="Tekstkomentarza"/>
    <w:link w:val="TematkomentarzaZnak"/>
    <w:uiPriority w:val="99"/>
    <w:semiHidden/>
    <w:rsid w:val="001E4EA2"/>
    <w:rPr>
      <w:b/>
      <w:bCs/>
    </w:rPr>
  </w:style>
  <w:style w:type="character" w:customStyle="1" w:styleId="TematkomentarzaZnak">
    <w:name w:val="Temat komentarza Znak"/>
    <w:link w:val="Tematkomentarza"/>
    <w:uiPriority w:val="99"/>
    <w:semiHidden/>
    <w:locked/>
    <w:rsid w:val="001E4EA2"/>
    <w:rPr>
      <w:rFonts w:ascii="Calibri" w:hAnsi="Calibri" w:cs="Times New Roman"/>
      <w:b/>
      <w:bCs/>
    </w:rPr>
  </w:style>
  <w:style w:type="paragraph" w:styleId="Tekstdymka">
    <w:name w:val="Balloon Text"/>
    <w:basedOn w:val="Normalny"/>
    <w:link w:val="TekstdymkaZnak"/>
    <w:uiPriority w:val="99"/>
    <w:semiHidden/>
    <w:rsid w:val="001E4EA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E4EA2"/>
    <w:rPr>
      <w:rFonts w:ascii="Segoe UI" w:hAnsi="Segoe UI" w:cs="Segoe UI"/>
      <w:sz w:val="18"/>
      <w:szCs w:val="18"/>
    </w:rPr>
  </w:style>
  <w:style w:type="paragraph" w:customStyle="1" w:styleId="Akapitzlist1">
    <w:name w:val="Akapit z listą1"/>
    <w:basedOn w:val="Normalny"/>
    <w:uiPriority w:val="99"/>
    <w:rsid w:val="00372C0E"/>
    <w:pPr>
      <w:spacing w:after="0" w:line="276" w:lineRule="auto"/>
      <w:ind w:left="720"/>
      <w:contextualSpacing/>
    </w:pPr>
    <w:rPr>
      <w:rFonts w:eastAsia="Times New Roman"/>
    </w:rPr>
  </w:style>
  <w:style w:type="paragraph" w:styleId="NormalnyWeb">
    <w:name w:val="Normal (Web)"/>
    <w:basedOn w:val="Normalny"/>
    <w:uiPriority w:val="99"/>
    <w:unhideWhenUsed/>
    <w:rsid w:val="00A6710A"/>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9C13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314"/>
    <w:rPr>
      <w:sz w:val="22"/>
      <w:szCs w:val="22"/>
      <w:lang w:eastAsia="en-US"/>
    </w:rPr>
  </w:style>
  <w:style w:type="paragraph" w:styleId="Stopka">
    <w:name w:val="footer"/>
    <w:basedOn w:val="Normalny"/>
    <w:link w:val="StopkaZnak"/>
    <w:uiPriority w:val="99"/>
    <w:unhideWhenUsed/>
    <w:rsid w:val="009C13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314"/>
    <w:rPr>
      <w:sz w:val="22"/>
      <w:szCs w:val="22"/>
      <w:lang w:eastAsia="en-US"/>
    </w:rPr>
  </w:style>
  <w:style w:type="character" w:styleId="Odwoanieprzypisudolnego">
    <w:name w:val="footnote reference"/>
    <w:aliases w:val="FZ,Footnote symbol,Voetnootverwijzing,Footnote reference number"/>
    <w:uiPriority w:val="99"/>
    <w:semiHidden/>
    <w:rsid w:val="002A46F4"/>
    <w:rPr>
      <w:rFonts w:cs="Times New Roman"/>
      <w:vertAlign w:val="superscript"/>
    </w:rPr>
  </w:style>
  <w:style w:type="character" w:customStyle="1" w:styleId="Nagwek1Znak">
    <w:name w:val="Nagłówek 1 Znak"/>
    <w:basedOn w:val="Domylnaczcionkaakapitu"/>
    <w:link w:val="Nagwek1"/>
    <w:rsid w:val="00D54F2A"/>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rsid w:val="00D54F2A"/>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semiHidden/>
    <w:rsid w:val="00D54F2A"/>
    <w:rPr>
      <w:rFonts w:asciiTheme="majorHAnsi" w:eastAsiaTheme="majorEastAsia" w:hAnsiTheme="majorHAnsi" w:cstheme="majorBidi"/>
      <w:b/>
      <w:bCs/>
      <w:color w:val="4F81BD" w:themeColor="accent1"/>
      <w:sz w:val="22"/>
      <w:szCs w:val="22"/>
      <w:lang w:eastAsia="en-US"/>
    </w:rPr>
  </w:style>
  <w:style w:type="character" w:customStyle="1" w:styleId="Nagwek4Znak">
    <w:name w:val="Nagłówek 4 Znak"/>
    <w:basedOn w:val="Domylnaczcionkaakapitu"/>
    <w:link w:val="Nagwek4"/>
    <w:semiHidden/>
    <w:rsid w:val="00D54F2A"/>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semiHidden/>
    <w:rsid w:val="00D54F2A"/>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semiHidden/>
    <w:rsid w:val="00D54F2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semiHidden/>
    <w:rsid w:val="00D54F2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semiHidden/>
    <w:rsid w:val="00D54F2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semiHidden/>
    <w:rsid w:val="00D54F2A"/>
    <w:rPr>
      <w:rFonts w:asciiTheme="majorHAnsi" w:eastAsiaTheme="majorEastAsia" w:hAnsiTheme="majorHAnsi" w:cstheme="majorBidi"/>
      <w:i/>
      <w:iCs/>
      <w:color w:val="404040" w:themeColor="text1" w:themeTint="BF"/>
      <w:lang w:eastAsia="en-US"/>
    </w:rPr>
  </w:style>
  <w:style w:type="character" w:styleId="Hipercze">
    <w:name w:val="Hyperlink"/>
    <w:basedOn w:val="Domylnaczcionkaakapitu"/>
    <w:uiPriority w:val="99"/>
    <w:semiHidden/>
    <w:unhideWhenUsed/>
    <w:rsid w:val="00427A3C"/>
    <w:rPr>
      <w:color w:val="0000FF" w:themeColor="hyperlink"/>
      <w:u w:val="single"/>
    </w:rPr>
  </w:style>
  <w:style w:type="character" w:customStyle="1" w:styleId="ARTartustawynprozporzdzeniaZnak">
    <w:name w:val="ART(§) – art. ustawy (§ np. rozporządzenia) Znak"/>
    <w:link w:val="ARTartustawynprozporzdzenia"/>
    <w:uiPriority w:val="11"/>
    <w:qFormat/>
    <w:locked/>
    <w:rsid w:val="006343CA"/>
    <w:rPr>
      <w:rFonts w:eastAsia="Times New Roman" w:cs="Arial"/>
      <w:lang w:eastAsia="en-US"/>
    </w:rPr>
  </w:style>
  <w:style w:type="paragraph" w:customStyle="1" w:styleId="zpktzmpktartykuempunktem0">
    <w:name w:val="zpktzmpktartykuempunktem"/>
    <w:basedOn w:val="Normalny"/>
    <w:rsid w:val="007E184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igindeksgrny0">
    <w:name w:val="igindeksgrny"/>
    <w:basedOn w:val="Domylnaczcionkaakapitu"/>
    <w:rsid w:val="007E1844"/>
  </w:style>
  <w:style w:type="character" w:customStyle="1" w:styleId="PKTpunktZnak">
    <w:name w:val="PKT – punkt Znak"/>
    <w:basedOn w:val="Domylnaczcionkaakapitu"/>
    <w:link w:val="PKTpunkt"/>
    <w:uiPriority w:val="13"/>
    <w:qFormat/>
    <w:locked/>
    <w:rsid w:val="00AE3438"/>
    <w:rPr>
      <w:rFonts w:eastAsia="Times New Roman" w:cs="Arial"/>
      <w:bCs/>
      <w:lang w:eastAsia="en-US"/>
    </w:rPr>
  </w:style>
  <w:style w:type="character" w:customStyle="1" w:styleId="Domylnaczcionkaakapitu1">
    <w:name w:val="Domyślna czcionka akapitu1"/>
    <w:rsid w:val="00163803"/>
  </w:style>
  <w:style w:type="paragraph" w:customStyle="1" w:styleId="Textbody">
    <w:name w:val="Text body"/>
    <w:basedOn w:val="Normalny"/>
    <w:rsid w:val="00163803"/>
    <w:pPr>
      <w:suppressAutoHyphens/>
      <w:autoSpaceDN w:val="0"/>
      <w:spacing w:after="120" w:line="276" w:lineRule="auto"/>
      <w:textAlignment w:val="baseline"/>
    </w:pPr>
    <w:rPr>
      <w:kern w:val="3"/>
      <w:lang w:eastAsia="zh-CN"/>
    </w:rPr>
  </w:style>
  <w:style w:type="paragraph" w:styleId="Poprawka">
    <w:name w:val="Revision"/>
    <w:hidden/>
    <w:uiPriority w:val="99"/>
    <w:semiHidden/>
    <w:rsid w:val="00300477"/>
    <w:rPr>
      <w:sz w:val="22"/>
      <w:szCs w:val="22"/>
      <w:lang w:eastAsia="en-US"/>
    </w:rPr>
  </w:style>
  <w:style w:type="paragraph" w:styleId="Tekstprzypisukocowego">
    <w:name w:val="endnote text"/>
    <w:basedOn w:val="Normalny"/>
    <w:link w:val="TekstprzypisukocowegoZnak"/>
    <w:uiPriority w:val="99"/>
    <w:semiHidden/>
    <w:unhideWhenUsed/>
    <w:rsid w:val="00120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70E"/>
    <w:rPr>
      <w:lang w:eastAsia="en-US"/>
    </w:rPr>
  </w:style>
  <w:style w:type="character" w:styleId="Odwoanieprzypisukocowego">
    <w:name w:val="endnote reference"/>
    <w:basedOn w:val="Domylnaczcionkaakapitu"/>
    <w:uiPriority w:val="99"/>
    <w:semiHidden/>
    <w:unhideWhenUsed/>
    <w:rsid w:val="0012070E"/>
    <w:rPr>
      <w:vertAlign w:val="superscript"/>
    </w:rPr>
  </w:style>
  <w:style w:type="paragraph" w:customStyle="1" w:styleId="divparagraph">
    <w:name w:val="div.paragraph"/>
    <w:uiPriority w:val="99"/>
    <w:rsid w:val="00D209D4"/>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styleId="HTML-staaszeroko">
    <w:name w:val="HTML Typewriter"/>
    <w:basedOn w:val="Domylnaczcionkaakapitu"/>
    <w:uiPriority w:val="99"/>
    <w:semiHidden/>
    <w:unhideWhenUsed/>
    <w:rsid w:val="009F7E50"/>
    <w:rPr>
      <w:rFonts w:ascii="Courier New" w:eastAsia="Times New Roman" w:hAnsi="Courier New" w:cs="Courier New"/>
      <w:sz w:val="20"/>
      <w:szCs w:val="20"/>
    </w:rPr>
  </w:style>
  <w:style w:type="paragraph" w:styleId="Tekstprzypisudolnego">
    <w:name w:val="footnote text"/>
    <w:basedOn w:val="Normalny"/>
    <w:link w:val="TekstprzypisudolnegoZnak"/>
    <w:uiPriority w:val="99"/>
    <w:semiHidden/>
    <w:unhideWhenUsed/>
    <w:rsid w:val="009B0B85"/>
    <w:pPr>
      <w:widowControl w:val="0"/>
      <w:autoSpaceDE w:val="0"/>
      <w:autoSpaceDN w:val="0"/>
      <w:adjustRightInd w:val="0"/>
      <w:spacing w:after="0" w:line="240" w:lineRule="auto"/>
    </w:pPr>
    <w:rPr>
      <w:rFonts w:ascii="Times New Roman" w:eastAsiaTheme="minorEastAsia" w:hAnsi="Times New Roman"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9B0B85"/>
    <w:rPr>
      <w:rFonts w:ascii="Times New Roman" w:eastAsiaTheme="minorEastAsia" w:hAnsi="Times New Roman" w:cs="Arial"/>
    </w:rPr>
  </w:style>
  <w:style w:type="character" w:customStyle="1" w:styleId="size">
    <w:name w:val="size"/>
    <w:basedOn w:val="Domylnaczcionkaakapitu"/>
    <w:rsid w:val="003E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754">
      <w:bodyDiv w:val="1"/>
      <w:marLeft w:val="0"/>
      <w:marRight w:val="0"/>
      <w:marTop w:val="0"/>
      <w:marBottom w:val="0"/>
      <w:divBdr>
        <w:top w:val="none" w:sz="0" w:space="0" w:color="auto"/>
        <w:left w:val="none" w:sz="0" w:space="0" w:color="auto"/>
        <w:bottom w:val="none" w:sz="0" w:space="0" w:color="auto"/>
        <w:right w:val="none" w:sz="0" w:space="0" w:color="auto"/>
      </w:divBdr>
    </w:div>
    <w:div w:id="216747155">
      <w:bodyDiv w:val="1"/>
      <w:marLeft w:val="0"/>
      <w:marRight w:val="0"/>
      <w:marTop w:val="0"/>
      <w:marBottom w:val="0"/>
      <w:divBdr>
        <w:top w:val="none" w:sz="0" w:space="0" w:color="auto"/>
        <w:left w:val="none" w:sz="0" w:space="0" w:color="auto"/>
        <w:bottom w:val="none" w:sz="0" w:space="0" w:color="auto"/>
        <w:right w:val="none" w:sz="0" w:space="0" w:color="auto"/>
      </w:divBdr>
    </w:div>
    <w:div w:id="261256977">
      <w:bodyDiv w:val="1"/>
      <w:marLeft w:val="0"/>
      <w:marRight w:val="0"/>
      <w:marTop w:val="0"/>
      <w:marBottom w:val="0"/>
      <w:divBdr>
        <w:top w:val="none" w:sz="0" w:space="0" w:color="auto"/>
        <w:left w:val="none" w:sz="0" w:space="0" w:color="auto"/>
        <w:bottom w:val="none" w:sz="0" w:space="0" w:color="auto"/>
        <w:right w:val="none" w:sz="0" w:space="0" w:color="auto"/>
      </w:divBdr>
    </w:div>
    <w:div w:id="372773129">
      <w:bodyDiv w:val="1"/>
      <w:marLeft w:val="0"/>
      <w:marRight w:val="0"/>
      <w:marTop w:val="0"/>
      <w:marBottom w:val="0"/>
      <w:divBdr>
        <w:top w:val="none" w:sz="0" w:space="0" w:color="auto"/>
        <w:left w:val="none" w:sz="0" w:space="0" w:color="auto"/>
        <w:bottom w:val="none" w:sz="0" w:space="0" w:color="auto"/>
        <w:right w:val="none" w:sz="0" w:space="0" w:color="auto"/>
      </w:divBdr>
    </w:div>
    <w:div w:id="383601832">
      <w:bodyDiv w:val="1"/>
      <w:marLeft w:val="0"/>
      <w:marRight w:val="0"/>
      <w:marTop w:val="0"/>
      <w:marBottom w:val="0"/>
      <w:divBdr>
        <w:top w:val="none" w:sz="0" w:space="0" w:color="auto"/>
        <w:left w:val="none" w:sz="0" w:space="0" w:color="auto"/>
        <w:bottom w:val="none" w:sz="0" w:space="0" w:color="auto"/>
        <w:right w:val="none" w:sz="0" w:space="0" w:color="auto"/>
      </w:divBdr>
    </w:div>
    <w:div w:id="395058230">
      <w:bodyDiv w:val="1"/>
      <w:marLeft w:val="0"/>
      <w:marRight w:val="0"/>
      <w:marTop w:val="0"/>
      <w:marBottom w:val="0"/>
      <w:divBdr>
        <w:top w:val="none" w:sz="0" w:space="0" w:color="auto"/>
        <w:left w:val="none" w:sz="0" w:space="0" w:color="auto"/>
        <w:bottom w:val="none" w:sz="0" w:space="0" w:color="auto"/>
        <w:right w:val="none" w:sz="0" w:space="0" w:color="auto"/>
      </w:divBdr>
    </w:div>
    <w:div w:id="703752655">
      <w:bodyDiv w:val="1"/>
      <w:marLeft w:val="0"/>
      <w:marRight w:val="0"/>
      <w:marTop w:val="0"/>
      <w:marBottom w:val="0"/>
      <w:divBdr>
        <w:top w:val="none" w:sz="0" w:space="0" w:color="auto"/>
        <w:left w:val="none" w:sz="0" w:space="0" w:color="auto"/>
        <w:bottom w:val="none" w:sz="0" w:space="0" w:color="auto"/>
        <w:right w:val="none" w:sz="0" w:space="0" w:color="auto"/>
      </w:divBdr>
    </w:div>
    <w:div w:id="791482316">
      <w:bodyDiv w:val="1"/>
      <w:marLeft w:val="0"/>
      <w:marRight w:val="0"/>
      <w:marTop w:val="0"/>
      <w:marBottom w:val="0"/>
      <w:divBdr>
        <w:top w:val="none" w:sz="0" w:space="0" w:color="auto"/>
        <w:left w:val="none" w:sz="0" w:space="0" w:color="auto"/>
        <w:bottom w:val="none" w:sz="0" w:space="0" w:color="auto"/>
        <w:right w:val="none" w:sz="0" w:space="0" w:color="auto"/>
      </w:divBdr>
    </w:div>
    <w:div w:id="959578540">
      <w:bodyDiv w:val="1"/>
      <w:marLeft w:val="0"/>
      <w:marRight w:val="0"/>
      <w:marTop w:val="0"/>
      <w:marBottom w:val="0"/>
      <w:divBdr>
        <w:top w:val="none" w:sz="0" w:space="0" w:color="auto"/>
        <w:left w:val="none" w:sz="0" w:space="0" w:color="auto"/>
        <w:bottom w:val="none" w:sz="0" w:space="0" w:color="auto"/>
        <w:right w:val="none" w:sz="0" w:space="0" w:color="auto"/>
      </w:divBdr>
    </w:div>
    <w:div w:id="1034160008">
      <w:marLeft w:val="0"/>
      <w:marRight w:val="0"/>
      <w:marTop w:val="0"/>
      <w:marBottom w:val="0"/>
      <w:divBdr>
        <w:top w:val="none" w:sz="0" w:space="0" w:color="auto"/>
        <w:left w:val="none" w:sz="0" w:space="0" w:color="auto"/>
        <w:bottom w:val="none" w:sz="0" w:space="0" w:color="auto"/>
        <w:right w:val="none" w:sz="0" w:space="0" w:color="auto"/>
      </w:divBdr>
    </w:div>
    <w:div w:id="1034160009">
      <w:marLeft w:val="0"/>
      <w:marRight w:val="0"/>
      <w:marTop w:val="0"/>
      <w:marBottom w:val="0"/>
      <w:divBdr>
        <w:top w:val="none" w:sz="0" w:space="0" w:color="auto"/>
        <w:left w:val="none" w:sz="0" w:space="0" w:color="auto"/>
        <w:bottom w:val="none" w:sz="0" w:space="0" w:color="auto"/>
        <w:right w:val="none" w:sz="0" w:space="0" w:color="auto"/>
      </w:divBdr>
    </w:div>
    <w:div w:id="1034160010">
      <w:marLeft w:val="0"/>
      <w:marRight w:val="0"/>
      <w:marTop w:val="0"/>
      <w:marBottom w:val="0"/>
      <w:divBdr>
        <w:top w:val="none" w:sz="0" w:space="0" w:color="auto"/>
        <w:left w:val="none" w:sz="0" w:space="0" w:color="auto"/>
        <w:bottom w:val="none" w:sz="0" w:space="0" w:color="auto"/>
        <w:right w:val="none" w:sz="0" w:space="0" w:color="auto"/>
      </w:divBdr>
    </w:div>
    <w:div w:id="1272320449">
      <w:bodyDiv w:val="1"/>
      <w:marLeft w:val="0"/>
      <w:marRight w:val="0"/>
      <w:marTop w:val="0"/>
      <w:marBottom w:val="0"/>
      <w:divBdr>
        <w:top w:val="none" w:sz="0" w:space="0" w:color="auto"/>
        <w:left w:val="none" w:sz="0" w:space="0" w:color="auto"/>
        <w:bottom w:val="none" w:sz="0" w:space="0" w:color="auto"/>
        <w:right w:val="none" w:sz="0" w:space="0" w:color="auto"/>
      </w:divBdr>
      <w:divsChild>
        <w:div w:id="1907179396">
          <w:marLeft w:val="216"/>
          <w:marRight w:val="0"/>
          <w:marTop w:val="77"/>
          <w:marBottom w:val="0"/>
          <w:divBdr>
            <w:top w:val="none" w:sz="0" w:space="0" w:color="auto"/>
            <w:left w:val="none" w:sz="0" w:space="0" w:color="auto"/>
            <w:bottom w:val="none" w:sz="0" w:space="0" w:color="auto"/>
            <w:right w:val="none" w:sz="0" w:space="0" w:color="auto"/>
          </w:divBdr>
        </w:div>
        <w:div w:id="1432313784">
          <w:marLeft w:val="216"/>
          <w:marRight w:val="0"/>
          <w:marTop w:val="77"/>
          <w:marBottom w:val="0"/>
          <w:divBdr>
            <w:top w:val="none" w:sz="0" w:space="0" w:color="auto"/>
            <w:left w:val="none" w:sz="0" w:space="0" w:color="auto"/>
            <w:bottom w:val="none" w:sz="0" w:space="0" w:color="auto"/>
            <w:right w:val="none" w:sz="0" w:space="0" w:color="auto"/>
          </w:divBdr>
        </w:div>
        <w:div w:id="1579635067">
          <w:marLeft w:val="216"/>
          <w:marRight w:val="0"/>
          <w:marTop w:val="77"/>
          <w:marBottom w:val="0"/>
          <w:divBdr>
            <w:top w:val="none" w:sz="0" w:space="0" w:color="auto"/>
            <w:left w:val="none" w:sz="0" w:space="0" w:color="auto"/>
            <w:bottom w:val="none" w:sz="0" w:space="0" w:color="auto"/>
            <w:right w:val="none" w:sz="0" w:space="0" w:color="auto"/>
          </w:divBdr>
        </w:div>
        <w:div w:id="23867202">
          <w:marLeft w:val="216"/>
          <w:marRight w:val="0"/>
          <w:marTop w:val="77"/>
          <w:marBottom w:val="0"/>
          <w:divBdr>
            <w:top w:val="none" w:sz="0" w:space="0" w:color="auto"/>
            <w:left w:val="none" w:sz="0" w:space="0" w:color="auto"/>
            <w:bottom w:val="none" w:sz="0" w:space="0" w:color="auto"/>
            <w:right w:val="none" w:sz="0" w:space="0" w:color="auto"/>
          </w:divBdr>
        </w:div>
        <w:div w:id="931739623">
          <w:marLeft w:val="216"/>
          <w:marRight w:val="0"/>
          <w:marTop w:val="77"/>
          <w:marBottom w:val="0"/>
          <w:divBdr>
            <w:top w:val="none" w:sz="0" w:space="0" w:color="auto"/>
            <w:left w:val="none" w:sz="0" w:space="0" w:color="auto"/>
            <w:bottom w:val="none" w:sz="0" w:space="0" w:color="auto"/>
            <w:right w:val="none" w:sz="0" w:space="0" w:color="auto"/>
          </w:divBdr>
        </w:div>
        <w:div w:id="1171136888">
          <w:marLeft w:val="216"/>
          <w:marRight w:val="0"/>
          <w:marTop w:val="77"/>
          <w:marBottom w:val="0"/>
          <w:divBdr>
            <w:top w:val="none" w:sz="0" w:space="0" w:color="auto"/>
            <w:left w:val="none" w:sz="0" w:space="0" w:color="auto"/>
            <w:bottom w:val="none" w:sz="0" w:space="0" w:color="auto"/>
            <w:right w:val="none" w:sz="0" w:space="0" w:color="auto"/>
          </w:divBdr>
        </w:div>
        <w:div w:id="1852447933">
          <w:marLeft w:val="216"/>
          <w:marRight w:val="0"/>
          <w:marTop w:val="77"/>
          <w:marBottom w:val="0"/>
          <w:divBdr>
            <w:top w:val="none" w:sz="0" w:space="0" w:color="auto"/>
            <w:left w:val="none" w:sz="0" w:space="0" w:color="auto"/>
            <w:bottom w:val="none" w:sz="0" w:space="0" w:color="auto"/>
            <w:right w:val="none" w:sz="0" w:space="0" w:color="auto"/>
          </w:divBdr>
        </w:div>
        <w:div w:id="1471749965">
          <w:marLeft w:val="216"/>
          <w:marRight w:val="0"/>
          <w:marTop w:val="77"/>
          <w:marBottom w:val="0"/>
          <w:divBdr>
            <w:top w:val="none" w:sz="0" w:space="0" w:color="auto"/>
            <w:left w:val="none" w:sz="0" w:space="0" w:color="auto"/>
            <w:bottom w:val="none" w:sz="0" w:space="0" w:color="auto"/>
            <w:right w:val="none" w:sz="0" w:space="0" w:color="auto"/>
          </w:divBdr>
        </w:div>
      </w:divsChild>
    </w:div>
    <w:div w:id="1311399525">
      <w:bodyDiv w:val="1"/>
      <w:marLeft w:val="0"/>
      <w:marRight w:val="0"/>
      <w:marTop w:val="0"/>
      <w:marBottom w:val="0"/>
      <w:divBdr>
        <w:top w:val="none" w:sz="0" w:space="0" w:color="auto"/>
        <w:left w:val="none" w:sz="0" w:space="0" w:color="auto"/>
        <w:bottom w:val="none" w:sz="0" w:space="0" w:color="auto"/>
        <w:right w:val="none" w:sz="0" w:space="0" w:color="auto"/>
      </w:divBdr>
    </w:div>
    <w:div w:id="1489860088">
      <w:bodyDiv w:val="1"/>
      <w:marLeft w:val="0"/>
      <w:marRight w:val="0"/>
      <w:marTop w:val="0"/>
      <w:marBottom w:val="0"/>
      <w:divBdr>
        <w:top w:val="none" w:sz="0" w:space="0" w:color="auto"/>
        <w:left w:val="none" w:sz="0" w:space="0" w:color="auto"/>
        <w:bottom w:val="none" w:sz="0" w:space="0" w:color="auto"/>
        <w:right w:val="none" w:sz="0" w:space="0" w:color="auto"/>
      </w:divBdr>
    </w:div>
    <w:div w:id="1540585330">
      <w:bodyDiv w:val="1"/>
      <w:marLeft w:val="0"/>
      <w:marRight w:val="0"/>
      <w:marTop w:val="0"/>
      <w:marBottom w:val="0"/>
      <w:divBdr>
        <w:top w:val="none" w:sz="0" w:space="0" w:color="auto"/>
        <w:left w:val="none" w:sz="0" w:space="0" w:color="auto"/>
        <w:bottom w:val="none" w:sz="0" w:space="0" w:color="auto"/>
        <w:right w:val="none" w:sz="0" w:space="0" w:color="auto"/>
      </w:divBdr>
    </w:div>
    <w:div w:id="1713069035">
      <w:bodyDiv w:val="1"/>
      <w:marLeft w:val="0"/>
      <w:marRight w:val="0"/>
      <w:marTop w:val="0"/>
      <w:marBottom w:val="0"/>
      <w:divBdr>
        <w:top w:val="none" w:sz="0" w:space="0" w:color="auto"/>
        <w:left w:val="none" w:sz="0" w:space="0" w:color="auto"/>
        <w:bottom w:val="none" w:sz="0" w:space="0" w:color="auto"/>
        <w:right w:val="none" w:sz="0" w:space="0" w:color="auto"/>
      </w:divBdr>
    </w:div>
    <w:div w:id="1741947478">
      <w:bodyDiv w:val="1"/>
      <w:marLeft w:val="0"/>
      <w:marRight w:val="0"/>
      <w:marTop w:val="0"/>
      <w:marBottom w:val="0"/>
      <w:divBdr>
        <w:top w:val="none" w:sz="0" w:space="0" w:color="auto"/>
        <w:left w:val="none" w:sz="0" w:space="0" w:color="auto"/>
        <w:bottom w:val="none" w:sz="0" w:space="0" w:color="auto"/>
        <w:right w:val="none" w:sz="0" w:space="0" w:color="auto"/>
      </w:divBdr>
    </w:div>
    <w:div w:id="1803189321">
      <w:bodyDiv w:val="1"/>
      <w:marLeft w:val="0"/>
      <w:marRight w:val="0"/>
      <w:marTop w:val="0"/>
      <w:marBottom w:val="0"/>
      <w:divBdr>
        <w:top w:val="none" w:sz="0" w:space="0" w:color="auto"/>
        <w:left w:val="none" w:sz="0" w:space="0" w:color="auto"/>
        <w:bottom w:val="none" w:sz="0" w:space="0" w:color="auto"/>
        <w:right w:val="none" w:sz="0" w:space="0" w:color="auto"/>
      </w:divBdr>
    </w:div>
    <w:div w:id="1872110842">
      <w:bodyDiv w:val="1"/>
      <w:marLeft w:val="0"/>
      <w:marRight w:val="0"/>
      <w:marTop w:val="0"/>
      <w:marBottom w:val="0"/>
      <w:divBdr>
        <w:top w:val="none" w:sz="0" w:space="0" w:color="auto"/>
        <w:left w:val="none" w:sz="0" w:space="0" w:color="auto"/>
        <w:bottom w:val="none" w:sz="0" w:space="0" w:color="auto"/>
        <w:right w:val="none" w:sz="0" w:space="0" w:color="auto"/>
      </w:divBdr>
    </w:div>
    <w:div w:id="21284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tg4ytiobsgyydeltqmfyc4njtg43dinjsga"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psychologia.net.pl/artykul.php?level=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9061-5C5D-4912-9979-36F526B3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28706</Words>
  <Characters>188506</Characters>
  <Application>Microsoft Office Word</Application>
  <DocSecurity>0</DocSecurity>
  <Lines>1570</Lines>
  <Paragraphs>433</Paragraphs>
  <ScaleCrop>false</ScaleCrop>
  <HeadingPairs>
    <vt:vector size="2" baseType="variant">
      <vt:variant>
        <vt:lpstr>Tytuł</vt:lpstr>
      </vt:variant>
      <vt:variant>
        <vt:i4>1</vt:i4>
      </vt:variant>
    </vt:vector>
  </HeadingPairs>
  <TitlesOfParts>
    <vt:vector size="1" baseType="lpstr">
      <vt:lpstr>Uzasadnienie:</vt:lpstr>
    </vt:vector>
  </TitlesOfParts>
  <Company>Bank Gospodarstwa Krajowego</Company>
  <LinksUpToDate>false</LinksUpToDate>
  <CharactersWithSpaces>216779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Terlikowska Małgorzata</dc:creator>
  <cp:lastModifiedBy>Joanna Pohl</cp:lastModifiedBy>
  <cp:revision>2</cp:revision>
  <dcterms:created xsi:type="dcterms:W3CDTF">2020-05-20T19:58:00Z</dcterms:created>
  <dcterms:modified xsi:type="dcterms:W3CDTF">2020-05-20T19:58:00Z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emroc@bank.com.pl</vt:lpwstr>
  </property>
  <property fmtid="{D5CDD505-2E9C-101B-9397-08002B2CF9AE}" pid="5" name="MSIP_Label_ffd642cb-f5ac-4f9c-8f91-3377ed972e0d_SetDate">
    <vt:lpwstr>2020-03-15T13:50:16.3476876Z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emroc@bank.com.pl</vt:lpwstr>
  </property>
  <property fmtid="{D5CDD505-2E9C-101B-9397-08002B2CF9AE}" pid="12" name="MSIP_Label_c668bcff-e2d1-47e2-adc1-b3354af02961_SetDate">
    <vt:lpwstr>2020-03-15T13:50:16.3476876Z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